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17B199" w14:textId="77777777" w:rsidR="00480B43" w:rsidRPr="00087CD5" w:rsidRDefault="00480B43" w:rsidP="00480B43">
      <w:pPr>
        <w:spacing w:line="240" w:lineRule="auto"/>
        <w:rPr>
          <w:rFonts w:ascii="Century Schoolbook" w:hAnsi="Century Schoolbook"/>
          <w:b/>
          <w:bCs/>
        </w:rPr>
      </w:pPr>
      <w:r w:rsidRPr="00087CD5">
        <w:rPr>
          <w:rFonts w:ascii="Century Schoolbook" w:hAnsi="Century Schoolbook"/>
          <w:b/>
          <w:bCs/>
        </w:rPr>
        <w:t>Christophe Grellard</w:t>
      </w:r>
    </w:p>
    <w:p w14:paraId="1505086F" w14:textId="77777777" w:rsidR="00480B43" w:rsidRPr="00087CD5" w:rsidRDefault="00480B43" w:rsidP="00480B43">
      <w:pPr>
        <w:spacing w:line="240" w:lineRule="auto"/>
        <w:rPr>
          <w:rFonts w:ascii="Century Schoolbook" w:hAnsi="Century Schoolbook"/>
          <w:b/>
          <w:bCs/>
        </w:rPr>
      </w:pPr>
      <w:r w:rsidRPr="00087CD5">
        <w:rPr>
          <w:rFonts w:ascii="Century Schoolbook" w:hAnsi="Century Schoolbook"/>
          <w:b/>
          <w:bCs/>
        </w:rPr>
        <w:t xml:space="preserve">Directeur d’études, EPHE-PSL </w:t>
      </w:r>
    </w:p>
    <w:p w14:paraId="7D215998" w14:textId="77777777" w:rsidR="00480B43" w:rsidRPr="00087CD5" w:rsidRDefault="00480B43" w:rsidP="00480B43">
      <w:pPr>
        <w:spacing w:line="240" w:lineRule="auto"/>
        <w:rPr>
          <w:rFonts w:ascii="Century Schoolbook" w:hAnsi="Century Schoolbook"/>
          <w:b/>
          <w:bCs/>
        </w:rPr>
      </w:pPr>
      <w:r w:rsidRPr="00087CD5">
        <w:rPr>
          <w:rFonts w:ascii="Century Schoolbook" w:hAnsi="Century Schoolbook"/>
          <w:b/>
          <w:bCs/>
        </w:rPr>
        <w:t>Section des Sciences religieuses</w:t>
      </w:r>
    </w:p>
    <w:p w14:paraId="0377232B" w14:textId="77777777" w:rsidR="00480B43" w:rsidRPr="00087CD5" w:rsidRDefault="00480B43" w:rsidP="00480B43">
      <w:pPr>
        <w:spacing w:line="240" w:lineRule="auto"/>
        <w:rPr>
          <w:rFonts w:ascii="Century Schoolbook" w:hAnsi="Century Schoolbook"/>
          <w:b/>
          <w:bCs/>
        </w:rPr>
      </w:pPr>
      <w:r w:rsidRPr="00087CD5">
        <w:rPr>
          <w:rFonts w:ascii="Century Schoolbook" w:hAnsi="Century Schoolbook"/>
          <w:b/>
          <w:bCs/>
        </w:rPr>
        <w:t>Chaire « Systèmes de pensées et de croyances médiévaux »</w:t>
      </w:r>
    </w:p>
    <w:p w14:paraId="0C8CE158" w14:textId="77777777" w:rsidR="00480B43" w:rsidRPr="00087CD5" w:rsidRDefault="00480B43" w:rsidP="00480B43">
      <w:pPr>
        <w:spacing w:line="240" w:lineRule="auto"/>
        <w:rPr>
          <w:rFonts w:ascii="Century Schoolbook" w:hAnsi="Century Schoolbook"/>
          <w:b/>
          <w:bCs/>
        </w:rPr>
      </w:pPr>
      <w:hyperlink r:id="rId5" w:history="1">
        <w:r w:rsidRPr="00087CD5">
          <w:rPr>
            <w:rStyle w:val="Lienhypertexte"/>
            <w:rFonts w:ascii="Century Schoolbook" w:hAnsi="Century Schoolbook"/>
            <w:b/>
            <w:bCs/>
          </w:rPr>
          <w:t>christophe.grellard@ephe.psl.eu</w:t>
        </w:r>
      </w:hyperlink>
    </w:p>
    <w:p w14:paraId="13ADB3B4" w14:textId="77777777" w:rsidR="00480B43" w:rsidRPr="00087CD5" w:rsidRDefault="00480B43" w:rsidP="00480B43">
      <w:pPr>
        <w:spacing w:line="240" w:lineRule="auto"/>
        <w:rPr>
          <w:rFonts w:ascii="Century Schoolbook" w:hAnsi="Century Schoolbook"/>
        </w:rPr>
      </w:pPr>
    </w:p>
    <w:p w14:paraId="09D3C5DA" w14:textId="77777777" w:rsidR="00480B43" w:rsidRPr="00087CD5" w:rsidRDefault="00480B43" w:rsidP="00480B43">
      <w:pPr>
        <w:spacing w:line="240" w:lineRule="auto"/>
        <w:rPr>
          <w:rFonts w:ascii="Century Schoolbook" w:hAnsi="Century Schoolbook" w:cs="Times New Roman (Corps CS)"/>
          <w:b/>
          <w:bCs/>
          <w:smallCaps/>
        </w:rPr>
      </w:pPr>
      <w:r w:rsidRPr="00087CD5">
        <w:rPr>
          <w:rFonts w:ascii="Century Schoolbook" w:hAnsi="Century Schoolbook" w:cs="Times New Roman (Corps CS)"/>
          <w:b/>
          <w:bCs/>
          <w:smallCaps/>
        </w:rPr>
        <w:t>Formation</w:t>
      </w:r>
    </w:p>
    <w:p w14:paraId="1C59FE49"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2011 </w:t>
      </w:r>
      <w:r w:rsidRPr="00087CD5">
        <w:rPr>
          <w:rFonts w:ascii="Century Schoolbook" w:hAnsi="Century Schoolbook"/>
          <w:szCs w:val="22"/>
        </w:rPr>
        <w:t xml:space="preserve">: </w:t>
      </w:r>
      <w:r w:rsidRPr="00087CD5">
        <w:rPr>
          <w:rFonts w:ascii="Century Schoolbook" w:hAnsi="Century Schoolbook"/>
          <w:b/>
          <w:bCs/>
          <w:szCs w:val="22"/>
        </w:rPr>
        <w:t>Habilitation à diriger des recherches</w:t>
      </w:r>
      <w:r w:rsidRPr="00087CD5">
        <w:rPr>
          <w:rFonts w:ascii="Century Schoolbook" w:hAnsi="Century Schoolbook"/>
          <w:szCs w:val="22"/>
        </w:rPr>
        <w:t>, « </w:t>
      </w:r>
      <w:r w:rsidRPr="00087CD5">
        <w:rPr>
          <w:rFonts w:ascii="Century Schoolbook" w:hAnsi="Century Schoolbook"/>
          <w:i/>
          <w:szCs w:val="22"/>
        </w:rPr>
        <w:t xml:space="preserve">Fides </w:t>
      </w:r>
      <w:proofErr w:type="spellStart"/>
      <w:r w:rsidRPr="00087CD5">
        <w:rPr>
          <w:rFonts w:ascii="Century Schoolbook" w:hAnsi="Century Schoolbook"/>
          <w:i/>
          <w:szCs w:val="22"/>
        </w:rPr>
        <w:t>sive</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credulitas</w:t>
      </w:r>
      <w:proofErr w:type="spellEnd"/>
      <w:r w:rsidRPr="00087CD5">
        <w:rPr>
          <w:rFonts w:ascii="Century Schoolbook" w:hAnsi="Century Schoolbook"/>
          <w:szCs w:val="22"/>
        </w:rPr>
        <w:t xml:space="preserve">. Recherches sur les systèmes médiévaux de la croyance et de la preuve », Université de Tours, 14 novembre 2011. Jury : J. Biard (garant), P. Engel (rapporteur), R. Imbach (Président), D. Perler (rapporteur), C. Lévy, J. </w:t>
      </w:r>
      <w:proofErr w:type="spellStart"/>
      <w:r w:rsidRPr="00087CD5">
        <w:rPr>
          <w:rFonts w:ascii="Century Schoolbook" w:hAnsi="Century Schoolbook"/>
          <w:szCs w:val="22"/>
        </w:rPr>
        <w:t>Chiffoleau</w:t>
      </w:r>
      <w:proofErr w:type="spellEnd"/>
      <w:r w:rsidRPr="00087CD5">
        <w:rPr>
          <w:rFonts w:ascii="Century Schoolbook" w:hAnsi="Century Schoolbook"/>
          <w:szCs w:val="22"/>
        </w:rPr>
        <w:t>.</w:t>
      </w:r>
    </w:p>
    <w:p w14:paraId="437CF1F0"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1997-2001</w:t>
      </w:r>
      <w:r w:rsidRPr="00087CD5">
        <w:rPr>
          <w:rFonts w:ascii="Century Schoolbook" w:hAnsi="Century Schoolbook"/>
          <w:szCs w:val="22"/>
        </w:rPr>
        <w:t xml:space="preserve"> : </w:t>
      </w:r>
      <w:r w:rsidRPr="00087CD5">
        <w:rPr>
          <w:rFonts w:ascii="Century Schoolbook" w:hAnsi="Century Schoolbook"/>
          <w:b/>
          <w:bCs/>
          <w:szCs w:val="22"/>
        </w:rPr>
        <w:t>Doctorat de Philosophie</w:t>
      </w:r>
      <w:r w:rsidRPr="00087CD5">
        <w:rPr>
          <w:rFonts w:ascii="Century Schoolbook" w:hAnsi="Century Schoolbook"/>
          <w:szCs w:val="22"/>
        </w:rPr>
        <w:t>, « Croire et savoir : les principes de la connaissance selon Nicolas d’</w:t>
      </w:r>
      <w:proofErr w:type="spellStart"/>
      <w:r w:rsidRPr="00087CD5">
        <w:rPr>
          <w:rFonts w:ascii="Century Schoolbook" w:hAnsi="Century Schoolbook"/>
          <w:szCs w:val="22"/>
        </w:rPr>
        <w:t>Autrécourt</w:t>
      </w:r>
      <w:proofErr w:type="spellEnd"/>
      <w:r w:rsidRPr="00087CD5">
        <w:rPr>
          <w:rFonts w:ascii="Century Schoolbook" w:hAnsi="Century Schoolbook"/>
          <w:szCs w:val="22"/>
        </w:rPr>
        <w:t xml:space="preserve"> », sous la direction de J. Biard [Jury composé de J. </w:t>
      </w:r>
      <w:proofErr w:type="spellStart"/>
      <w:r w:rsidRPr="00087CD5">
        <w:rPr>
          <w:rFonts w:ascii="Century Schoolbook" w:hAnsi="Century Schoolbook"/>
          <w:szCs w:val="22"/>
        </w:rPr>
        <w:t>Celeyrette</w:t>
      </w:r>
      <w:proofErr w:type="spellEnd"/>
      <w:r w:rsidRPr="00087CD5">
        <w:rPr>
          <w:rFonts w:ascii="Century Schoolbook" w:hAnsi="Century Schoolbook"/>
          <w:szCs w:val="22"/>
        </w:rPr>
        <w:t xml:space="preserve"> (président), Z. Kaluza, R. Imbach, J. Zupko], Université de Tours. Thèse soutenue le 1</w:t>
      </w:r>
      <w:r w:rsidRPr="00087CD5">
        <w:rPr>
          <w:rFonts w:ascii="Century Schoolbook" w:hAnsi="Century Schoolbook"/>
          <w:szCs w:val="22"/>
          <w:vertAlign w:val="superscript"/>
        </w:rPr>
        <w:t>er</w:t>
      </w:r>
      <w:r w:rsidRPr="00087CD5">
        <w:rPr>
          <w:rFonts w:ascii="Century Schoolbook" w:hAnsi="Century Schoolbook"/>
          <w:szCs w:val="22"/>
        </w:rPr>
        <w:t xml:space="preserve"> </w:t>
      </w:r>
      <w:proofErr w:type="gramStart"/>
      <w:r w:rsidRPr="00087CD5">
        <w:rPr>
          <w:rFonts w:ascii="Century Schoolbook" w:hAnsi="Century Schoolbook"/>
          <w:szCs w:val="22"/>
        </w:rPr>
        <w:t>Décembre</w:t>
      </w:r>
      <w:proofErr w:type="gramEnd"/>
      <w:r w:rsidRPr="00087CD5">
        <w:rPr>
          <w:rFonts w:ascii="Century Schoolbook" w:hAnsi="Century Schoolbook"/>
          <w:szCs w:val="22"/>
        </w:rPr>
        <w:t xml:space="preserve"> 2001. Mention : Très honorable avec les félicitations</w:t>
      </w:r>
    </w:p>
    <w:p w14:paraId="2B5A5F9A"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1997-1998</w:t>
      </w:r>
      <w:r w:rsidRPr="00087CD5">
        <w:rPr>
          <w:rFonts w:ascii="Century Schoolbook" w:hAnsi="Century Schoolbook"/>
          <w:szCs w:val="22"/>
        </w:rPr>
        <w:t> : Année d’étude à l’</w:t>
      </w:r>
      <w:proofErr w:type="spellStart"/>
      <w:r w:rsidRPr="00087CD5">
        <w:rPr>
          <w:rFonts w:ascii="Century Schoolbook" w:hAnsi="Century Schoolbook"/>
          <w:szCs w:val="22"/>
        </w:rPr>
        <w:t>Università</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degli</w:t>
      </w:r>
      <w:proofErr w:type="spellEnd"/>
      <w:r w:rsidRPr="00087CD5">
        <w:rPr>
          <w:rFonts w:ascii="Century Schoolbook" w:hAnsi="Century Schoolbook"/>
          <w:szCs w:val="22"/>
        </w:rPr>
        <w:t xml:space="preserve"> Studi di Sienna, Italie.</w:t>
      </w:r>
    </w:p>
    <w:p w14:paraId="45126180"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1997</w:t>
      </w:r>
      <w:r w:rsidRPr="00087CD5">
        <w:rPr>
          <w:rFonts w:ascii="Century Schoolbook" w:hAnsi="Century Schoolbook"/>
          <w:szCs w:val="22"/>
        </w:rPr>
        <w:t xml:space="preserve"> : </w:t>
      </w:r>
      <w:r w:rsidRPr="00087CD5">
        <w:rPr>
          <w:rFonts w:ascii="Century Schoolbook" w:hAnsi="Century Schoolbook"/>
          <w:b/>
          <w:bCs/>
          <w:szCs w:val="22"/>
        </w:rPr>
        <w:t>Agrégation</w:t>
      </w:r>
      <w:r w:rsidRPr="00087CD5">
        <w:rPr>
          <w:rFonts w:ascii="Century Schoolbook" w:hAnsi="Century Schoolbook"/>
          <w:szCs w:val="22"/>
        </w:rPr>
        <w:t xml:space="preserve"> </w:t>
      </w:r>
      <w:r w:rsidRPr="00087CD5">
        <w:rPr>
          <w:rFonts w:ascii="Century Schoolbook" w:hAnsi="Century Schoolbook"/>
          <w:b/>
          <w:bCs/>
          <w:szCs w:val="22"/>
        </w:rPr>
        <w:t>de philosophie</w:t>
      </w:r>
      <w:r w:rsidRPr="00087CD5">
        <w:rPr>
          <w:rFonts w:ascii="Century Schoolbook" w:hAnsi="Century Schoolbook"/>
          <w:szCs w:val="22"/>
        </w:rPr>
        <w:t xml:space="preserve"> (rang : 2</w:t>
      </w:r>
      <w:r w:rsidRPr="00087CD5">
        <w:rPr>
          <w:rFonts w:ascii="Century Schoolbook" w:hAnsi="Century Schoolbook"/>
          <w:szCs w:val="22"/>
          <w:vertAlign w:val="superscript"/>
        </w:rPr>
        <w:t>e</w:t>
      </w:r>
      <w:r w:rsidRPr="00087CD5">
        <w:rPr>
          <w:rFonts w:ascii="Century Schoolbook" w:hAnsi="Century Schoolbook"/>
          <w:szCs w:val="22"/>
        </w:rPr>
        <w:t>)</w:t>
      </w:r>
    </w:p>
    <w:p w14:paraId="6D333B12"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1995-1996 : DEA de Philosophie</w:t>
      </w:r>
      <w:r w:rsidRPr="00087CD5">
        <w:rPr>
          <w:rFonts w:ascii="Century Schoolbook" w:hAnsi="Century Schoolbook"/>
          <w:szCs w:val="22"/>
        </w:rPr>
        <w:t>, « Certitude et probabilisme. La théorie de la démonstration de Nicolas d’</w:t>
      </w:r>
      <w:proofErr w:type="spellStart"/>
      <w:r w:rsidRPr="00087CD5">
        <w:rPr>
          <w:rFonts w:ascii="Century Schoolbook" w:hAnsi="Century Schoolbook"/>
          <w:szCs w:val="22"/>
        </w:rPr>
        <w:t>Autrécourt</w:t>
      </w:r>
      <w:proofErr w:type="spellEnd"/>
      <w:r w:rsidRPr="00087CD5">
        <w:rPr>
          <w:rFonts w:ascii="Century Schoolbook" w:hAnsi="Century Schoolbook"/>
          <w:szCs w:val="22"/>
        </w:rPr>
        <w:t> », sous la direction de J. Biard, Université Paris X –Nanterre</w:t>
      </w:r>
    </w:p>
    <w:p w14:paraId="616E1DFE"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1994-1995 : Maîtrise de Philosophie</w:t>
      </w:r>
      <w:r w:rsidRPr="00087CD5">
        <w:rPr>
          <w:rFonts w:ascii="Century Schoolbook" w:hAnsi="Century Schoolbook"/>
          <w:szCs w:val="22"/>
        </w:rPr>
        <w:t>, « Concept et image. Le problème de la représentation chez Guillaume d’Ockham », sous la direction de P. Magnard et C. Michon, Université Paris IV – Sorbonne</w:t>
      </w:r>
    </w:p>
    <w:p w14:paraId="58818E3C"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1994-1998</w:t>
      </w:r>
      <w:r w:rsidRPr="00087CD5">
        <w:rPr>
          <w:rFonts w:ascii="Century Schoolbook" w:hAnsi="Century Schoolbook"/>
          <w:szCs w:val="22"/>
        </w:rPr>
        <w:t> : Élève de l’École Normale Supérieure de Fontenay - Saint-Cloud</w:t>
      </w:r>
    </w:p>
    <w:p w14:paraId="7D3A8263" w14:textId="77777777" w:rsidR="00480B43" w:rsidRPr="00087CD5" w:rsidRDefault="00480B43" w:rsidP="00480B43">
      <w:pPr>
        <w:spacing w:line="240" w:lineRule="auto"/>
        <w:rPr>
          <w:rFonts w:ascii="Century Schoolbook" w:hAnsi="Century Schoolbook"/>
        </w:rPr>
      </w:pPr>
    </w:p>
    <w:p w14:paraId="48A91410" w14:textId="77777777" w:rsidR="00480B43" w:rsidRPr="001F23B3" w:rsidRDefault="00480B43" w:rsidP="00480B43">
      <w:pPr>
        <w:spacing w:line="240" w:lineRule="auto"/>
        <w:rPr>
          <w:rFonts w:ascii="Century Schoolbook" w:hAnsi="Century Schoolbook" w:cs="Times New Roman (Corps CS)"/>
          <w:b/>
          <w:bCs/>
          <w:smallCaps/>
          <w:lang w:val="en-US"/>
        </w:rPr>
      </w:pPr>
      <w:r w:rsidRPr="001F23B3">
        <w:rPr>
          <w:rFonts w:ascii="Century Schoolbook" w:hAnsi="Century Schoolbook" w:cs="Times New Roman (Corps CS)"/>
          <w:b/>
          <w:bCs/>
          <w:smallCaps/>
          <w:lang w:val="en-US"/>
        </w:rPr>
        <w:t>Prix et distinctions</w:t>
      </w:r>
    </w:p>
    <w:p w14:paraId="19738CA5" w14:textId="77777777" w:rsidR="00480B43" w:rsidRPr="001F23B3" w:rsidRDefault="00480B43" w:rsidP="00480B43">
      <w:pPr>
        <w:spacing w:line="240" w:lineRule="auto"/>
        <w:rPr>
          <w:rFonts w:ascii="Century Schoolbook" w:hAnsi="Century Schoolbook"/>
          <w:lang w:val="en-US"/>
        </w:rPr>
      </w:pPr>
      <w:proofErr w:type="gramStart"/>
      <w:r w:rsidRPr="001F23B3">
        <w:rPr>
          <w:rFonts w:ascii="Century Schoolbook" w:hAnsi="Century Schoolbook"/>
          <w:b/>
          <w:bCs/>
          <w:lang w:val="en-US"/>
        </w:rPr>
        <w:t>2025 :</w:t>
      </w:r>
      <w:proofErr w:type="gramEnd"/>
      <w:r w:rsidRPr="001F23B3">
        <w:rPr>
          <w:rFonts w:ascii="Century Schoolbook" w:hAnsi="Century Schoolbook"/>
          <w:b/>
          <w:bCs/>
          <w:lang w:val="en-US"/>
        </w:rPr>
        <w:t xml:space="preserve"> </w:t>
      </w:r>
      <w:r w:rsidRPr="001F23B3">
        <w:rPr>
          <w:rFonts w:ascii="Century Schoolbook" w:hAnsi="Century Schoolbook"/>
          <w:lang w:val="en-US"/>
        </w:rPr>
        <w:t>Visiting Fellow à All Souls College, Oxford (Trinity term)</w:t>
      </w:r>
    </w:p>
    <w:p w14:paraId="00E75FD3" w14:textId="13A01F65" w:rsidR="00480B43" w:rsidRPr="00480B43" w:rsidRDefault="00480B43" w:rsidP="00480B43">
      <w:pPr>
        <w:spacing w:line="240" w:lineRule="auto"/>
        <w:rPr>
          <w:rFonts w:ascii="Century Schoolbook" w:hAnsi="Century Schoolbook"/>
        </w:rPr>
      </w:pPr>
      <w:r>
        <w:rPr>
          <w:rFonts w:ascii="Century Schoolbook" w:hAnsi="Century Schoolbook"/>
          <w:b/>
          <w:bCs/>
        </w:rPr>
        <w:t xml:space="preserve">2025-2028 : </w:t>
      </w:r>
      <w:r>
        <w:rPr>
          <w:rFonts w:ascii="Century Schoolbook" w:hAnsi="Century Schoolbook"/>
        </w:rPr>
        <w:t>RIPEC 3</w:t>
      </w:r>
    </w:p>
    <w:p w14:paraId="4753D8E0" w14:textId="77777777" w:rsidR="00480B43" w:rsidRPr="00087CD5" w:rsidRDefault="00480B43" w:rsidP="00480B43">
      <w:pPr>
        <w:spacing w:line="240" w:lineRule="auto"/>
        <w:rPr>
          <w:rFonts w:ascii="Century Schoolbook" w:hAnsi="Century Schoolbook"/>
        </w:rPr>
      </w:pPr>
      <w:r w:rsidRPr="00087CD5">
        <w:rPr>
          <w:rFonts w:ascii="Century Schoolbook" w:hAnsi="Century Schoolbook"/>
          <w:b/>
          <w:bCs/>
        </w:rPr>
        <w:t>2021-2025</w:t>
      </w:r>
      <w:r w:rsidRPr="00087CD5">
        <w:rPr>
          <w:rFonts w:ascii="Century Schoolbook" w:hAnsi="Century Schoolbook"/>
        </w:rPr>
        <w:t> : Prime d’encadrement doctoral et de recherche (PEDR)</w:t>
      </w:r>
    </w:p>
    <w:p w14:paraId="76B3DE31" w14:textId="77777777" w:rsidR="00480B43" w:rsidRPr="00087CD5" w:rsidRDefault="00480B43" w:rsidP="00480B43">
      <w:pPr>
        <w:spacing w:line="240" w:lineRule="auto"/>
        <w:rPr>
          <w:rFonts w:ascii="Century Schoolbook" w:hAnsi="Century Schoolbook"/>
        </w:rPr>
      </w:pPr>
      <w:r w:rsidRPr="00087CD5">
        <w:rPr>
          <w:rFonts w:ascii="Century Schoolbook" w:hAnsi="Century Schoolbook"/>
          <w:b/>
          <w:bCs/>
        </w:rPr>
        <w:t>2011-2014</w:t>
      </w:r>
      <w:r w:rsidRPr="00087CD5">
        <w:rPr>
          <w:rFonts w:ascii="Century Schoolbook" w:hAnsi="Century Schoolbook"/>
        </w:rPr>
        <w:t> : Membre junior de l’Institut universitaire de France</w:t>
      </w:r>
    </w:p>
    <w:p w14:paraId="6D5FFAC7" w14:textId="77777777" w:rsidR="00480B43" w:rsidRPr="00087CD5" w:rsidRDefault="00480B43" w:rsidP="00480B43">
      <w:pPr>
        <w:spacing w:line="240" w:lineRule="auto"/>
        <w:rPr>
          <w:rFonts w:ascii="Century Schoolbook" w:hAnsi="Century Schoolbook"/>
        </w:rPr>
      </w:pPr>
      <w:r w:rsidRPr="00087CD5">
        <w:rPr>
          <w:rFonts w:ascii="Century Schoolbook" w:hAnsi="Century Schoolbook"/>
          <w:b/>
          <w:bCs/>
        </w:rPr>
        <w:t>2007-2008</w:t>
      </w:r>
      <w:r w:rsidRPr="00087CD5">
        <w:rPr>
          <w:rFonts w:ascii="Century Schoolbook" w:hAnsi="Century Schoolbook"/>
        </w:rPr>
        <w:t> : Accueil en délégation auprès du l’UMR 7323, Centre d’études supérieures de la Renaissance, Tours</w:t>
      </w:r>
    </w:p>
    <w:p w14:paraId="1624A399" w14:textId="77777777" w:rsidR="00480B43" w:rsidRPr="00087CD5" w:rsidRDefault="00480B43" w:rsidP="00480B43">
      <w:pPr>
        <w:spacing w:line="240" w:lineRule="auto"/>
        <w:rPr>
          <w:rFonts w:ascii="Century Schoolbook" w:hAnsi="Century Schoolbook"/>
        </w:rPr>
      </w:pPr>
      <w:r w:rsidRPr="00087CD5">
        <w:rPr>
          <w:rFonts w:ascii="Century Schoolbook" w:hAnsi="Century Schoolbook"/>
          <w:b/>
          <w:bCs/>
        </w:rPr>
        <w:t>2002</w:t>
      </w:r>
      <w:r w:rsidRPr="00087CD5">
        <w:rPr>
          <w:rFonts w:ascii="Century Schoolbook" w:hAnsi="Century Schoolbook"/>
        </w:rPr>
        <w:t xml:space="preserve"> : Lauréat d’une bourse Fullbright pour un séjour </w:t>
      </w:r>
      <w:proofErr w:type="spellStart"/>
      <w:r w:rsidRPr="00087CD5">
        <w:rPr>
          <w:rFonts w:ascii="Century Schoolbook" w:hAnsi="Century Schoolbook"/>
        </w:rPr>
        <w:t>post-doctoral</w:t>
      </w:r>
      <w:proofErr w:type="spellEnd"/>
      <w:r w:rsidRPr="00087CD5">
        <w:rPr>
          <w:rFonts w:ascii="Century Schoolbook" w:hAnsi="Century Schoolbook"/>
        </w:rPr>
        <w:t xml:space="preserve"> d’un an à Emory </w:t>
      </w:r>
      <w:proofErr w:type="spellStart"/>
      <w:r w:rsidRPr="00087CD5">
        <w:rPr>
          <w:rFonts w:ascii="Century Schoolbook" w:hAnsi="Century Schoolbook"/>
        </w:rPr>
        <w:t>University</w:t>
      </w:r>
      <w:proofErr w:type="spellEnd"/>
      <w:r w:rsidRPr="00087CD5">
        <w:rPr>
          <w:rFonts w:ascii="Century Schoolbook" w:hAnsi="Century Schoolbook"/>
        </w:rPr>
        <w:t xml:space="preserve"> (décliné pour cause de recrutement comme MCF à l’université Paris 1-Panthéon-Sorbonne)</w:t>
      </w:r>
    </w:p>
    <w:p w14:paraId="16A4EF70" w14:textId="77777777" w:rsidR="00480B43" w:rsidRPr="00087CD5" w:rsidRDefault="00480B43" w:rsidP="00480B43">
      <w:pPr>
        <w:spacing w:line="240" w:lineRule="auto"/>
        <w:rPr>
          <w:rFonts w:ascii="Century Schoolbook" w:hAnsi="Century Schoolbook"/>
        </w:rPr>
      </w:pPr>
    </w:p>
    <w:p w14:paraId="508260C5" w14:textId="77777777" w:rsidR="00480B43" w:rsidRPr="00087CD5" w:rsidRDefault="00480B43" w:rsidP="00480B43">
      <w:pPr>
        <w:spacing w:line="240" w:lineRule="auto"/>
        <w:rPr>
          <w:rFonts w:ascii="Century Schoolbook" w:hAnsi="Century Schoolbook" w:cs="Times New Roman (Corps CS)"/>
          <w:b/>
          <w:bCs/>
          <w:smallCaps/>
        </w:rPr>
      </w:pPr>
      <w:r w:rsidRPr="00087CD5">
        <w:rPr>
          <w:rFonts w:ascii="Century Schoolbook" w:hAnsi="Century Schoolbook" w:cs="Times New Roman (Corps CS)"/>
          <w:b/>
          <w:bCs/>
          <w:smallCaps/>
        </w:rPr>
        <w:t>Enseignements</w:t>
      </w:r>
    </w:p>
    <w:p w14:paraId="34C7518A"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2014</w:t>
      </w:r>
      <w:r>
        <w:rPr>
          <w:rFonts w:ascii="Century Schoolbook" w:hAnsi="Century Schoolbook"/>
          <w:b/>
          <w:bCs/>
          <w:szCs w:val="22"/>
        </w:rPr>
        <w:t>-</w:t>
      </w:r>
      <w:r w:rsidRPr="00087CD5">
        <w:rPr>
          <w:rFonts w:ascii="Century Schoolbook" w:hAnsi="Century Schoolbook"/>
          <w:szCs w:val="22"/>
        </w:rPr>
        <w:t xml:space="preserve">… : Directeur d’études à l’École pratique des hautes études, chaire « Systèmes de pensées et de croyances médiévaux ». </w:t>
      </w:r>
    </w:p>
    <w:p w14:paraId="5D8FEB28"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2002-2014</w:t>
      </w:r>
      <w:r w:rsidRPr="00087CD5">
        <w:rPr>
          <w:rFonts w:ascii="Century Schoolbook" w:hAnsi="Century Schoolbook"/>
          <w:szCs w:val="22"/>
        </w:rPr>
        <w:t> : Maître de Conférences à l’Université de Paris I Panthéon-Sorbonne (UFR de philosophie)</w:t>
      </w:r>
    </w:p>
    <w:p w14:paraId="753D3711"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2001-2002</w:t>
      </w:r>
      <w:r w:rsidRPr="00087CD5">
        <w:rPr>
          <w:rFonts w:ascii="Century Schoolbook" w:hAnsi="Century Schoolbook"/>
          <w:szCs w:val="22"/>
        </w:rPr>
        <w:t> : ATER à l’Université de Paris X –Nanterre</w:t>
      </w:r>
    </w:p>
    <w:p w14:paraId="487689B3"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1998-2001</w:t>
      </w:r>
      <w:r w:rsidRPr="00087CD5">
        <w:rPr>
          <w:rFonts w:ascii="Century Schoolbook" w:hAnsi="Century Schoolbook"/>
          <w:szCs w:val="22"/>
        </w:rPr>
        <w:t> : Allocataire Moniteur Normalien à l’université de Paris X – Nanterre.</w:t>
      </w:r>
    </w:p>
    <w:p w14:paraId="068D820E" w14:textId="77777777" w:rsidR="00480B43" w:rsidRPr="00087CD5" w:rsidRDefault="00480B43" w:rsidP="00480B43">
      <w:pPr>
        <w:spacing w:line="240" w:lineRule="auto"/>
        <w:rPr>
          <w:rFonts w:ascii="Century Schoolbook" w:hAnsi="Century Schoolbook"/>
        </w:rPr>
      </w:pPr>
    </w:p>
    <w:p w14:paraId="7DC30762" w14:textId="77777777" w:rsidR="00480B43" w:rsidRPr="00087CD5" w:rsidRDefault="00480B43" w:rsidP="00480B43">
      <w:pPr>
        <w:spacing w:line="240" w:lineRule="auto"/>
        <w:rPr>
          <w:rFonts w:ascii="Century Schoolbook" w:hAnsi="Century Schoolbook" w:cs="Times New Roman (Corps CS)"/>
          <w:b/>
          <w:bCs/>
          <w:smallCaps/>
        </w:rPr>
      </w:pPr>
      <w:r w:rsidRPr="00087CD5">
        <w:rPr>
          <w:rFonts w:ascii="Century Schoolbook" w:hAnsi="Century Schoolbook" w:cs="Times New Roman (Corps CS)"/>
          <w:b/>
          <w:bCs/>
          <w:smallCaps/>
        </w:rPr>
        <w:t>Administration, responsabilités collectives et engagements</w:t>
      </w:r>
    </w:p>
    <w:p w14:paraId="3DFF3290" w14:textId="77777777" w:rsidR="00480B43" w:rsidRDefault="00480B43" w:rsidP="00480B43">
      <w:pPr>
        <w:spacing w:line="240" w:lineRule="auto"/>
        <w:rPr>
          <w:rFonts w:ascii="Century Schoolbook" w:hAnsi="Century Schoolbook"/>
          <w:szCs w:val="22"/>
        </w:rPr>
      </w:pPr>
      <w:r>
        <w:rPr>
          <w:rFonts w:ascii="Century Schoolbook" w:hAnsi="Century Schoolbook"/>
          <w:b/>
          <w:bCs/>
          <w:szCs w:val="22"/>
        </w:rPr>
        <w:t xml:space="preserve">2025-… : </w:t>
      </w:r>
      <w:r>
        <w:rPr>
          <w:rFonts w:ascii="Century Schoolbook" w:hAnsi="Century Schoolbook"/>
          <w:szCs w:val="22"/>
        </w:rPr>
        <w:t>Directeur-adjoint du LEM (UMR 8584)</w:t>
      </w:r>
    </w:p>
    <w:p w14:paraId="5641BBC9" w14:textId="1AC46535" w:rsidR="00480B43" w:rsidRDefault="00480B43" w:rsidP="00480B43">
      <w:pPr>
        <w:spacing w:line="240" w:lineRule="auto"/>
        <w:rPr>
          <w:rFonts w:ascii="Century Schoolbook" w:hAnsi="Century Schoolbook"/>
          <w:szCs w:val="22"/>
        </w:rPr>
      </w:pPr>
      <w:r w:rsidRPr="00480B43">
        <w:rPr>
          <w:rFonts w:ascii="Century Schoolbook" w:hAnsi="Century Schoolbook"/>
          <w:b/>
          <w:bCs/>
          <w:szCs w:val="22"/>
        </w:rPr>
        <w:t>2025-</w:t>
      </w:r>
      <w:r>
        <w:rPr>
          <w:rFonts w:ascii="Century Schoolbook" w:hAnsi="Century Schoolbook"/>
          <w:szCs w:val="22"/>
        </w:rPr>
        <w:t>… : Membre du bureau de la section des sciences religieuses de l’EPHE</w:t>
      </w:r>
    </w:p>
    <w:p w14:paraId="024390D0" w14:textId="77777777" w:rsidR="00480B43" w:rsidRPr="00C548CD" w:rsidRDefault="00480B43" w:rsidP="00480B43">
      <w:pPr>
        <w:spacing w:line="240" w:lineRule="auto"/>
        <w:rPr>
          <w:rFonts w:ascii="Century Schoolbook" w:hAnsi="Century Schoolbook"/>
          <w:szCs w:val="22"/>
        </w:rPr>
      </w:pPr>
      <w:r w:rsidRPr="00CC1ED9">
        <w:rPr>
          <w:rFonts w:ascii="Century Schoolbook" w:hAnsi="Century Schoolbook"/>
          <w:b/>
          <w:bCs/>
          <w:szCs w:val="22"/>
        </w:rPr>
        <w:t>2025-…</w:t>
      </w:r>
      <w:r>
        <w:rPr>
          <w:rFonts w:ascii="Century Schoolbook" w:hAnsi="Century Schoolbook"/>
          <w:szCs w:val="22"/>
        </w:rPr>
        <w:t xml:space="preserve"> : Co-responsable du WP 5.2 (formation doctorale) du projet </w:t>
      </w:r>
      <w:proofErr w:type="spellStart"/>
      <w:r>
        <w:rPr>
          <w:rFonts w:ascii="Century Schoolbook" w:hAnsi="Century Schoolbook"/>
          <w:szCs w:val="22"/>
        </w:rPr>
        <w:t>ReligiS</w:t>
      </w:r>
      <w:proofErr w:type="spellEnd"/>
      <w:r>
        <w:rPr>
          <w:rFonts w:ascii="Century Schoolbook" w:hAnsi="Century Schoolbook"/>
          <w:szCs w:val="22"/>
        </w:rPr>
        <w:t xml:space="preserve"> (AMI SHS)</w:t>
      </w:r>
    </w:p>
    <w:p w14:paraId="75172E83" w14:textId="77777777" w:rsidR="00480B43" w:rsidRPr="001F23B3" w:rsidRDefault="00480B43" w:rsidP="00480B43">
      <w:pPr>
        <w:spacing w:line="240" w:lineRule="auto"/>
        <w:rPr>
          <w:rFonts w:ascii="Century Schoolbook" w:hAnsi="Century Schoolbook"/>
          <w:szCs w:val="22"/>
        </w:rPr>
      </w:pPr>
      <w:r>
        <w:rPr>
          <w:rFonts w:ascii="Century Schoolbook" w:hAnsi="Century Schoolbook"/>
          <w:b/>
          <w:bCs/>
          <w:szCs w:val="22"/>
        </w:rPr>
        <w:t xml:space="preserve">2025-… : </w:t>
      </w:r>
      <w:r>
        <w:rPr>
          <w:rFonts w:ascii="Century Schoolbook" w:hAnsi="Century Schoolbook"/>
          <w:szCs w:val="22"/>
        </w:rPr>
        <w:t>Membre de la Commission scientifique de la section des Sciences religieuses</w:t>
      </w:r>
    </w:p>
    <w:p w14:paraId="294C0F7F"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2022-</w:t>
      </w:r>
      <w:r w:rsidRPr="00087CD5">
        <w:rPr>
          <w:rFonts w:ascii="Century Schoolbook" w:hAnsi="Century Schoolbook"/>
          <w:szCs w:val="22"/>
        </w:rPr>
        <w:t xml:space="preserve"> … : Membre du </w:t>
      </w:r>
      <w:proofErr w:type="spellStart"/>
      <w:r w:rsidRPr="00087CD5">
        <w:rPr>
          <w:rFonts w:ascii="Century Schoolbook" w:hAnsi="Century Schoolbook"/>
          <w:i/>
          <w:iCs/>
          <w:szCs w:val="22"/>
        </w:rPr>
        <w:t>Board</w:t>
      </w:r>
      <w:proofErr w:type="spellEnd"/>
      <w:r w:rsidRPr="00087CD5">
        <w:rPr>
          <w:rFonts w:ascii="Century Schoolbook" w:hAnsi="Century Schoolbook"/>
          <w:szCs w:val="22"/>
        </w:rPr>
        <w:t xml:space="preserve"> </w:t>
      </w:r>
      <w:r>
        <w:rPr>
          <w:rFonts w:ascii="Century Schoolbook" w:hAnsi="Century Schoolbook"/>
          <w:szCs w:val="22"/>
        </w:rPr>
        <w:t xml:space="preserve">(assesseur) </w:t>
      </w:r>
      <w:r w:rsidRPr="00087CD5">
        <w:rPr>
          <w:rFonts w:ascii="Century Schoolbook" w:hAnsi="Century Schoolbook"/>
          <w:szCs w:val="22"/>
        </w:rPr>
        <w:t>de la Société internationale pour l’étude de la philosophie médiévale (SIEPM)</w:t>
      </w:r>
    </w:p>
    <w:p w14:paraId="65FB3DAC"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2019-2023</w:t>
      </w:r>
      <w:r w:rsidRPr="00087CD5">
        <w:rPr>
          <w:rFonts w:ascii="Century Schoolbook" w:hAnsi="Century Schoolbook"/>
          <w:szCs w:val="22"/>
        </w:rPr>
        <w:t> : Directeur de l’ED 472 de l’EPHE</w:t>
      </w:r>
    </w:p>
    <w:p w14:paraId="7279D4B6"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lastRenderedPageBreak/>
        <w:t>2018-2019</w:t>
      </w:r>
      <w:r w:rsidRPr="00087CD5">
        <w:rPr>
          <w:rFonts w:ascii="Century Schoolbook" w:hAnsi="Century Schoolbook"/>
          <w:szCs w:val="22"/>
        </w:rPr>
        <w:t> : Responsable de la mention « Religion et systèmes de pensée » au sein de l’ED 472</w:t>
      </w:r>
    </w:p>
    <w:p w14:paraId="46E2332B"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2018- 2023</w:t>
      </w:r>
      <w:r w:rsidRPr="00087CD5">
        <w:rPr>
          <w:rFonts w:ascii="Century Schoolbook" w:hAnsi="Century Schoolbook"/>
          <w:szCs w:val="22"/>
        </w:rPr>
        <w:t> : Membre de la commission scientifique de la section des sciences religieuses</w:t>
      </w:r>
    </w:p>
    <w:p w14:paraId="6ED1C592"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2015-2019</w:t>
      </w:r>
      <w:r w:rsidRPr="00087CD5">
        <w:rPr>
          <w:rFonts w:ascii="Century Schoolbook" w:hAnsi="Century Schoolbook"/>
          <w:szCs w:val="22"/>
        </w:rPr>
        <w:t> : Membre élu (titulaire) du CNU, section 17</w:t>
      </w:r>
    </w:p>
    <w:p w14:paraId="009560CA"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2012-2014</w:t>
      </w:r>
      <w:r w:rsidRPr="00087CD5">
        <w:rPr>
          <w:rFonts w:ascii="Century Schoolbook" w:hAnsi="Century Schoolbook"/>
          <w:szCs w:val="22"/>
        </w:rPr>
        <w:t xml:space="preserve"> : Membre du CS de l’université de Paris 1 </w:t>
      </w:r>
    </w:p>
    <w:p w14:paraId="7DAEC47A"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2008-2012</w:t>
      </w:r>
      <w:r w:rsidRPr="00087CD5">
        <w:rPr>
          <w:rFonts w:ascii="Century Schoolbook" w:hAnsi="Century Schoolbook"/>
          <w:szCs w:val="22"/>
        </w:rPr>
        <w:t> : Membre du CEVU de l’université de Paris 1</w:t>
      </w:r>
    </w:p>
    <w:p w14:paraId="34B464C6"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2007-2012</w:t>
      </w:r>
      <w:r w:rsidRPr="00087CD5">
        <w:rPr>
          <w:rFonts w:ascii="Century Schoolbook" w:hAnsi="Century Schoolbook"/>
          <w:szCs w:val="22"/>
        </w:rPr>
        <w:t> : Responsable de la commission du Budget de l’UFR de philosophie de l’université Paris 1</w:t>
      </w:r>
    </w:p>
    <w:p w14:paraId="078AC6E4"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2004-2010</w:t>
      </w:r>
      <w:r w:rsidRPr="00087CD5">
        <w:rPr>
          <w:rFonts w:ascii="Century Schoolbook" w:hAnsi="Century Schoolbook"/>
          <w:szCs w:val="22"/>
        </w:rPr>
        <w:t> : Membre du conseil de l’UFR de philosophie de l’université Paris 1</w:t>
      </w:r>
    </w:p>
    <w:p w14:paraId="71FCCCD3"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2004-2006</w:t>
      </w:r>
      <w:r w:rsidRPr="00087CD5">
        <w:rPr>
          <w:rFonts w:ascii="Century Schoolbook" w:hAnsi="Century Schoolbook"/>
          <w:szCs w:val="22"/>
        </w:rPr>
        <w:t> : Directeur-adjoint de l’UFR de Philosophie</w:t>
      </w:r>
    </w:p>
    <w:p w14:paraId="0A4ABD1B"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2003-2006</w:t>
      </w:r>
      <w:r w:rsidRPr="00087CD5">
        <w:rPr>
          <w:rFonts w:ascii="Century Schoolbook" w:hAnsi="Century Schoolbook"/>
          <w:szCs w:val="22"/>
        </w:rPr>
        <w:t> : Responsable des études du premier cycle de philosophie à Paris 1 ; responsable du tutorat</w:t>
      </w:r>
    </w:p>
    <w:p w14:paraId="7045716C" w14:textId="77777777" w:rsidR="00480B43" w:rsidRPr="00087CD5" w:rsidRDefault="00480B43" w:rsidP="00480B43">
      <w:pPr>
        <w:spacing w:line="240" w:lineRule="auto"/>
        <w:rPr>
          <w:rFonts w:ascii="Century Schoolbook" w:hAnsi="Century Schoolbook"/>
          <w:szCs w:val="22"/>
        </w:rPr>
      </w:pPr>
    </w:p>
    <w:p w14:paraId="331D3A6A" w14:textId="77777777" w:rsidR="00480B43" w:rsidRPr="00087CD5" w:rsidRDefault="00480B43" w:rsidP="00480B43">
      <w:pPr>
        <w:spacing w:line="240" w:lineRule="auto"/>
        <w:rPr>
          <w:rFonts w:ascii="Century Schoolbook" w:hAnsi="Century Schoolbook" w:cs="Times New Roman (Corps CS)"/>
          <w:b/>
          <w:bCs/>
          <w:smallCaps/>
          <w:szCs w:val="22"/>
        </w:rPr>
      </w:pPr>
      <w:r w:rsidRPr="00087CD5">
        <w:rPr>
          <w:rFonts w:ascii="Century Schoolbook" w:hAnsi="Century Schoolbook" w:cs="Times New Roman (Corps CS)"/>
          <w:b/>
          <w:bCs/>
          <w:smallCaps/>
          <w:szCs w:val="22"/>
        </w:rPr>
        <w:t>Activités éditoriales</w:t>
      </w:r>
    </w:p>
    <w:p w14:paraId="0356C9DB" w14:textId="77777777" w:rsidR="00480B43" w:rsidRPr="00AC40E7" w:rsidRDefault="00480B43" w:rsidP="00480B43">
      <w:pPr>
        <w:spacing w:line="240" w:lineRule="auto"/>
        <w:rPr>
          <w:rFonts w:ascii="Century Schoolbook" w:hAnsi="Century Schoolbook"/>
          <w:szCs w:val="22"/>
        </w:rPr>
      </w:pPr>
      <w:r>
        <w:rPr>
          <w:rFonts w:ascii="Century Schoolbook" w:hAnsi="Century Schoolbook"/>
          <w:b/>
          <w:bCs/>
          <w:szCs w:val="22"/>
        </w:rPr>
        <w:t>2025-… :</w:t>
      </w:r>
      <w:r>
        <w:rPr>
          <w:rFonts w:ascii="Century Schoolbook" w:hAnsi="Century Schoolbook"/>
          <w:szCs w:val="22"/>
        </w:rPr>
        <w:t xml:space="preserve"> Directeur de la publication des </w:t>
      </w:r>
      <w:r w:rsidRPr="00AC40E7">
        <w:rPr>
          <w:rFonts w:ascii="Century Schoolbook" w:hAnsi="Century Schoolbook"/>
          <w:i/>
          <w:iCs/>
          <w:szCs w:val="22"/>
        </w:rPr>
        <w:t>Archives d’histoire doctrinale et littéraire du Moyen Âge</w:t>
      </w:r>
    </w:p>
    <w:p w14:paraId="338A85C4"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2022-</w:t>
      </w:r>
      <w:r w:rsidRPr="00087CD5">
        <w:rPr>
          <w:rFonts w:ascii="Century Schoolbook" w:hAnsi="Century Schoolbook"/>
          <w:szCs w:val="22"/>
        </w:rPr>
        <w:t xml:space="preserve"> … : Membre du conseil de rédaction de la revue </w:t>
      </w:r>
      <w:r w:rsidRPr="00087CD5">
        <w:rPr>
          <w:rFonts w:ascii="Century Schoolbook" w:hAnsi="Century Schoolbook"/>
          <w:i/>
          <w:iCs/>
          <w:szCs w:val="22"/>
        </w:rPr>
        <w:t xml:space="preserve">Archives d’histoire </w:t>
      </w:r>
      <w:r>
        <w:rPr>
          <w:rFonts w:ascii="Century Schoolbook" w:hAnsi="Century Schoolbook"/>
          <w:i/>
          <w:iCs/>
          <w:szCs w:val="22"/>
        </w:rPr>
        <w:t xml:space="preserve">doctrinale et </w:t>
      </w:r>
      <w:r w:rsidRPr="00087CD5">
        <w:rPr>
          <w:rFonts w:ascii="Century Schoolbook" w:hAnsi="Century Schoolbook"/>
          <w:i/>
          <w:iCs/>
          <w:szCs w:val="22"/>
        </w:rPr>
        <w:t>littéraire du Moyen Âge</w:t>
      </w:r>
    </w:p>
    <w:p w14:paraId="643A7450"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2022-…</w:t>
      </w:r>
      <w:r w:rsidRPr="00087CD5">
        <w:rPr>
          <w:rFonts w:ascii="Century Schoolbook" w:hAnsi="Century Schoolbook"/>
          <w:szCs w:val="22"/>
        </w:rPr>
        <w:t xml:space="preserve"> : Membre du comité scientifique de la revue </w:t>
      </w:r>
      <w:proofErr w:type="spellStart"/>
      <w:r w:rsidRPr="00087CD5">
        <w:rPr>
          <w:rFonts w:ascii="Century Schoolbook" w:hAnsi="Century Schoolbook"/>
          <w:i/>
          <w:iCs/>
          <w:szCs w:val="22"/>
        </w:rPr>
        <w:t>Patristica</w:t>
      </w:r>
      <w:proofErr w:type="spellEnd"/>
      <w:r w:rsidRPr="00087CD5">
        <w:rPr>
          <w:rFonts w:ascii="Century Schoolbook" w:hAnsi="Century Schoolbook"/>
          <w:i/>
          <w:iCs/>
          <w:szCs w:val="22"/>
        </w:rPr>
        <w:t xml:space="preserve"> et </w:t>
      </w:r>
      <w:proofErr w:type="spellStart"/>
      <w:r w:rsidRPr="00087CD5">
        <w:rPr>
          <w:rFonts w:ascii="Century Schoolbook" w:hAnsi="Century Schoolbook"/>
          <w:i/>
          <w:iCs/>
          <w:szCs w:val="22"/>
        </w:rPr>
        <w:t>Mediaevalia</w:t>
      </w:r>
      <w:proofErr w:type="spellEnd"/>
    </w:p>
    <w:p w14:paraId="318CFF2C"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2021-</w:t>
      </w:r>
      <w:r>
        <w:rPr>
          <w:rFonts w:ascii="Century Schoolbook" w:hAnsi="Century Schoolbook"/>
          <w:b/>
          <w:bCs/>
          <w:szCs w:val="22"/>
        </w:rPr>
        <w:t>2025</w:t>
      </w:r>
      <w:r w:rsidRPr="00087CD5">
        <w:rPr>
          <w:rFonts w:ascii="Century Schoolbook" w:hAnsi="Century Schoolbook"/>
          <w:b/>
          <w:bCs/>
          <w:szCs w:val="22"/>
        </w:rPr>
        <w:t> </w:t>
      </w:r>
      <w:r w:rsidRPr="00087CD5">
        <w:rPr>
          <w:rFonts w:ascii="Century Schoolbook" w:hAnsi="Century Schoolbook"/>
          <w:szCs w:val="22"/>
        </w:rPr>
        <w:t>: Membre de la commission philosophie du Centre national des Lettres</w:t>
      </w:r>
    </w:p>
    <w:p w14:paraId="09261A39"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2006- …</w:t>
      </w:r>
      <w:r w:rsidRPr="00087CD5">
        <w:rPr>
          <w:rFonts w:ascii="Century Schoolbook" w:hAnsi="Century Schoolbook"/>
          <w:szCs w:val="22"/>
        </w:rPr>
        <w:t xml:space="preserve"> : Co-fondateur et co-directeur (avec J.-B. </w:t>
      </w:r>
      <w:proofErr w:type="spellStart"/>
      <w:r w:rsidRPr="00087CD5">
        <w:rPr>
          <w:rFonts w:ascii="Century Schoolbook" w:hAnsi="Century Schoolbook"/>
          <w:szCs w:val="22"/>
        </w:rPr>
        <w:t>Brenet</w:t>
      </w:r>
      <w:proofErr w:type="spellEnd"/>
      <w:r w:rsidRPr="00087CD5">
        <w:rPr>
          <w:rFonts w:ascii="Century Schoolbook" w:hAnsi="Century Schoolbook"/>
          <w:szCs w:val="22"/>
        </w:rPr>
        <w:t xml:space="preserve">) de la collection </w:t>
      </w:r>
      <w:proofErr w:type="spellStart"/>
      <w:r w:rsidRPr="00087CD5">
        <w:rPr>
          <w:rFonts w:ascii="Century Schoolbook" w:hAnsi="Century Schoolbook"/>
          <w:i/>
          <w:szCs w:val="22"/>
        </w:rPr>
        <w:t>Translatio</w:t>
      </w:r>
      <w:proofErr w:type="spellEnd"/>
      <w:r w:rsidRPr="00087CD5">
        <w:rPr>
          <w:rFonts w:ascii="Century Schoolbook" w:hAnsi="Century Schoolbook"/>
          <w:i/>
          <w:szCs w:val="22"/>
        </w:rPr>
        <w:t>. Philosophies médiévales</w:t>
      </w:r>
      <w:r w:rsidRPr="00087CD5">
        <w:rPr>
          <w:rFonts w:ascii="Century Schoolbook" w:hAnsi="Century Schoolbook"/>
          <w:szCs w:val="22"/>
        </w:rPr>
        <w:t xml:space="preserve"> aux éditions Vrin.</w:t>
      </w:r>
    </w:p>
    <w:p w14:paraId="15C8AB04" w14:textId="77777777" w:rsidR="00480B43" w:rsidRPr="00087CD5" w:rsidRDefault="00480B43" w:rsidP="00480B43">
      <w:pPr>
        <w:spacing w:line="240" w:lineRule="auto"/>
        <w:rPr>
          <w:rFonts w:ascii="Century Schoolbook" w:hAnsi="Century Schoolbook"/>
          <w:szCs w:val="22"/>
        </w:rPr>
      </w:pPr>
    </w:p>
    <w:p w14:paraId="4E5575AB" w14:textId="77777777" w:rsidR="00480B43" w:rsidRPr="00087CD5" w:rsidRDefault="00480B43" w:rsidP="00480B43">
      <w:pPr>
        <w:spacing w:line="240" w:lineRule="auto"/>
        <w:rPr>
          <w:rFonts w:ascii="Century Schoolbook" w:hAnsi="Century Schoolbook"/>
          <w:szCs w:val="22"/>
        </w:rPr>
      </w:pPr>
    </w:p>
    <w:p w14:paraId="3F900A52" w14:textId="77777777" w:rsidR="00480B43" w:rsidRPr="00087CD5" w:rsidRDefault="00480B43" w:rsidP="00480B43">
      <w:pPr>
        <w:spacing w:line="240" w:lineRule="auto"/>
        <w:rPr>
          <w:rFonts w:ascii="Century Schoolbook" w:hAnsi="Century Schoolbook" w:cs="Times New Roman (Corps CS)"/>
          <w:b/>
          <w:bCs/>
          <w:smallCaps/>
        </w:rPr>
      </w:pPr>
      <w:r w:rsidRPr="00087CD5">
        <w:rPr>
          <w:rFonts w:ascii="Century Schoolbook" w:hAnsi="Century Schoolbook" w:cs="Times New Roman (Corps CS)"/>
          <w:b/>
          <w:bCs/>
          <w:smallCaps/>
        </w:rPr>
        <w:t xml:space="preserve">Encadrement doctoral et </w:t>
      </w:r>
      <w:proofErr w:type="spellStart"/>
      <w:r w:rsidRPr="00087CD5">
        <w:rPr>
          <w:rFonts w:ascii="Century Schoolbook" w:hAnsi="Century Schoolbook" w:cs="Times New Roman (Corps CS)"/>
          <w:b/>
          <w:bCs/>
          <w:smallCaps/>
        </w:rPr>
        <w:t>Hdr</w:t>
      </w:r>
      <w:proofErr w:type="spellEnd"/>
    </w:p>
    <w:p w14:paraId="13E8C688" w14:textId="77777777" w:rsidR="00480B43" w:rsidRPr="00087CD5" w:rsidRDefault="00480B43" w:rsidP="00480B43">
      <w:pPr>
        <w:spacing w:line="240" w:lineRule="auto"/>
        <w:rPr>
          <w:rFonts w:ascii="Century Schoolbook" w:hAnsi="Century Schoolbook"/>
          <w:u w:val="single"/>
        </w:rPr>
      </w:pPr>
      <w:r w:rsidRPr="00087CD5">
        <w:rPr>
          <w:rFonts w:ascii="Century Schoolbook" w:hAnsi="Century Schoolbook"/>
          <w:u w:val="single"/>
        </w:rPr>
        <w:t>Thèses soutenues</w:t>
      </w:r>
    </w:p>
    <w:p w14:paraId="6415019B"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Luca Crisma, </w:t>
      </w:r>
      <w:r w:rsidRPr="00087CD5">
        <w:rPr>
          <w:rFonts w:ascii="Century Schoolbook" w:hAnsi="Century Schoolbook"/>
          <w:i/>
          <w:iCs/>
          <w:szCs w:val="22"/>
        </w:rPr>
        <w:t>L’ecclésiologie de Jean de Salisbury</w:t>
      </w:r>
      <w:r w:rsidRPr="00087CD5">
        <w:rPr>
          <w:rFonts w:ascii="Century Schoolbook" w:hAnsi="Century Schoolbook"/>
          <w:szCs w:val="22"/>
        </w:rPr>
        <w:t xml:space="preserve"> (inscription : 2016, thèse soutenue en 2021)</w:t>
      </w:r>
    </w:p>
    <w:p w14:paraId="14EB8BFA"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Laiza Rodrigues de Souza, </w:t>
      </w:r>
      <w:r w:rsidRPr="00087CD5">
        <w:rPr>
          <w:rFonts w:ascii="Century Schoolbook" w:hAnsi="Century Schoolbook"/>
          <w:i/>
          <w:iCs/>
          <w:szCs w:val="22"/>
        </w:rPr>
        <w:t xml:space="preserve">A </w:t>
      </w:r>
      <w:proofErr w:type="spellStart"/>
      <w:r w:rsidRPr="00087CD5">
        <w:rPr>
          <w:rFonts w:ascii="Century Schoolbook" w:hAnsi="Century Schoolbook"/>
          <w:i/>
          <w:iCs/>
          <w:szCs w:val="22"/>
        </w:rPr>
        <w:t>teoria</w:t>
      </w:r>
      <w:proofErr w:type="spellEnd"/>
      <w:r w:rsidRPr="00087CD5">
        <w:rPr>
          <w:rFonts w:ascii="Century Schoolbook" w:hAnsi="Century Schoolbook"/>
          <w:i/>
          <w:iCs/>
          <w:szCs w:val="22"/>
        </w:rPr>
        <w:t xml:space="preserve"> dos </w:t>
      </w:r>
      <w:proofErr w:type="spellStart"/>
      <w:r w:rsidRPr="00087CD5">
        <w:rPr>
          <w:rFonts w:ascii="Century Schoolbook" w:hAnsi="Century Schoolbook"/>
          <w:i/>
          <w:iCs/>
          <w:szCs w:val="22"/>
        </w:rPr>
        <w:t>atos</w:t>
      </w:r>
      <w:proofErr w:type="spellEnd"/>
      <w:r w:rsidRPr="00087CD5">
        <w:rPr>
          <w:rFonts w:ascii="Century Schoolbook" w:hAnsi="Century Schoolbook"/>
          <w:i/>
          <w:iCs/>
          <w:szCs w:val="22"/>
        </w:rPr>
        <w:t xml:space="preserve"> mentais na </w:t>
      </w:r>
      <w:proofErr w:type="spellStart"/>
      <w:r w:rsidRPr="00087CD5">
        <w:rPr>
          <w:rFonts w:ascii="Century Schoolbook" w:hAnsi="Century Schoolbook"/>
          <w:i/>
          <w:iCs/>
          <w:szCs w:val="22"/>
        </w:rPr>
        <w:t>formação</w:t>
      </w:r>
      <w:proofErr w:type="spellEnd"/>
      <w:r w:rsidRPr="00087CD5">
        <w:rPr>
          <w:rFonts w:ascii="Century Schoolbook" w:hAnsi="Century Schoolbook"/>
          <w:i/>
          <w:iCs/>
          <w:szCs w:val="22"/>
        </w:rPr>
        <w:t xml:space="preserve"> dos </w:t>
      </w:r>
      <w:proofErr w:type="spellStart"/>
      <w:r w:rsidRPr="00087CD5">
        <w:rPr>
          <w:rFonts w:ascii="Century Schoolbook" w:hAnsi="Century Schoolbook"/>
          <w:i/>
          <w:iCs/>
          <w:szCs w:val="22"/>
        </w:rPr>
        <w:t>conceitos</w:t>
      </w:r>
      <w:proofErr w:type="spellEnd"/>
      <w:r w:rsidRPr="00087CD5">
        <w:rPr>
          <w:rFonts w:ascii="Century Schoolbook" w:hAnsi="Century Schoolbook"/>
          <w:i/>
          <w:iCs/>
          <w:szCs w:val="22"/>
        </w:rPr>
        <w:t xml:space="preserve"> </w:t>
      </w:r>
      <w:proofErr w:type="spellStart"/>
      <w:r w:rsidRPr="00087CD5">
        <w:rPr>
          <w:rFonts w:ascii="Century Schoolbook" w:hAnsi="Century Schoolbook"/>
          <w:i/>
          <w:iCs/>
          <w:szCs w:val="22"/>
        </w:rPr>
        <w:t>em</w:t>
      </w:r>
      <w:proofErr w:type="spellEnd"/>
      <w:r w:rsidRPr="00087CD5">
        <w:rPr>
          <w:rFonts w:ascii="Century Schoolbook" w:hAnsi="Century Schoolbook"/>
          <w:i/>
          <w:iCs/>
          <w:szCs w:val="22"/>
        </w:rPr>
        <w:t xml:space="preserve"> Guilherme de Ockham</w:t>
      </w:r>
      <w:r w:rsidRPr="00087CD5">
        <w:rPr>
          <w:rFonts w:ascii="Century Schoolbook" w:hAnsi="Century Schoolbook"/>
          <w:szCs w:val="22"/>
        </w:rPr>
        <w:t xml:space="preserve">, cotutelle avec l’UFRGS, </w:t>
      </w:r>
      <w:proofErr w:type="spellStart"/>
      <w:r w:rsidRPr="00087CD5">
        <w:rPr>
          <w:rFonts w:ascii="Century Schoolbook" w:hAnsi="Century Schoolbook"/>
          <w:szCs w:val="22"/>
        </w:rPr>
        <w:t>dir</w:t>
      </w:r>
      <w:proofErr w:type="spellEnd"/>
      <w:r w:rsidRPr="00087CD5">
        <w:rPr>
          <w:rFonts w:ascii="Century Schoolbook" w:hAnsi="Century Schoolbook"/>
          <w:szCs w:val="22"/>
        </w:rPr>
        <w:t>. A. Storck (inscription : 2018, thèse soutenue en 2021)</w:t>
      </w:r>
    </w:p>
    <w:p w14:paraId="2B65A22E"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Roberto Zambiasi, </w:t>
      </w:r>
      <w:r w:rsidRPr="00087CD5">
        <w:rPr>
          <w:rFonts w:ascii="Century Schoolbook" w:hAnsi="Century Schoolbook"/>
          <w:i/>
          <w:iCs/>
          <w:szCs w:val="22"/>
        </w:rPr>
        <w:t xml:space="preserve">Le débat médiéval sur le problème des </w:t>
      </w:r>
      <w:r w:rsidRPr="00087CD5">
        <w:rPr>
          <w:rFonts w:ascii="Century Schoolbook" w:hAnsi="Century Schoolbook"/>
          <w:szCs w:val="22"/>
        </w:rPr>
        <w:t xml:space="preserve">minima </w:t>
      </w:r>
      <w:proofErr w:type="spellStart"/>
      <w:proofErr w:type="gramStart"/>
      <w:r w:rsidRPr="00087CD5">
        <w:rPr>
          <w:rFonts w:ascii="Century Schoolbook" w:hAnsi="Century Schoolbook"/>
          <w:szCs w:val="22"/>
        </w:rPr>
        <w:t>sensibilia</w:t>
      </w:r>
      <w:proofErr w:type="spellEnd"/>
      <w:r w:rsidRPr="00087CD5">
        <w:rPr>
          <w:rFonts w:ascii="Century Schoolbook" w:hAnsi="Century Schoolbook"/>
          <w:szCs w:val="22"/>
        </w:rPr>
        <w:t> ,</w:t>
      </w:r>
      <w:proofErr w:type="gramEnd"/>
      <w:r w:rsidRPr="00087CD5">
        <w:rPr>
          <w:rFonts w:ascii="Century Schoolbook" w:hAnsi="Century Schoolbook"/>
          <w:szCs w:val="22"/>
        </w:rPr>
        <w:t xml:space="preserve"> cotutelle avec l’</w:t>
      </w:r>
      <w:proofErr w:type="spellStart"/>
      <w:r w:rsidRPr="00087CD5">
        <w:rPr>
          <w:rFonts w:ascii="Century Schoolbook" w:hAnsi="Century Schoolbook"/>
          <w:szCs w:val="22"/>
        </w:rPr>
        <w:t>Università</w:t>
      </w:r>
      <w:proofErr w:type="spellEnd"/>
      <w:r w:rsidRPr="00087CD5">
        <w:rPr>
          <w:rFonts w:ascii="Century Schoolbook" w:hAnsi="Century Schoolbook"/>
          <w:szCs w:val="22"/>
        </w:rPr>
        <w:t xml:space="preserve"> di Torino, </w:t>
      </w:r>
      <w:proofErr w:type="spellStart"/>
      <w:r w:rsidRPr="00087CD5">
        <w:rPr>
          <w:rFonts w:ascii="Century Schoolbook" w:hAnsi="Century Schoolbook"/>
          <w:szCs w:val="22"/>
        </w:rPr>
        <w:t>dir</w:t>
      </w:r>
      <w:proofErr w:type="spellEnd"/>
      <w:r w:rsidRPr="00087CD5">
        <w:rPr>
          <w:rFonts w:ascii="Century Schoolbook" w:hAnsi="Century Schoolbook"/>
          <w:szCs w:val="22"/>
        </w:rPr>
        <w:t>. Pasquale Porro (inscription : 2019, thèse soutenue le 22 mai 2022)</w:t>
      </w:r>
    </w:p>
    <w:p w14:paraId="7BBF26F8" w14:textId="44911E26"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Thomas Gay, </w:t>
      </w:r>
      <w:r w:rsidRPr="00087CD5">
        <w:rPr>
          <w:rFonts w:ascii="Century Schoolbook" w:hAnsi="Century Schoolbook"/>
          <w:i/>
          <w:iCs/>
          <w:szCs w:val="22"/>
        </w:rPr>
        <w:t xml:space="preserve">Les premiers principes et l’idée de théologie comme science à Paris au début du </w:t>
      </w:r>
      <w:proofErr w:type="spellStart"/>
      <w:r w:rsidRPr="00087CD5">
        <w:rPr>
          <w:rFonts w:ascii="Century Schoolbook" w:hAnsi="Century Schoolbook"/>
          <w:i/>
          <w:iCs/>
          <w:smallCaps/>
          <w:szCs w:val="22"/>
        </w:rPr>
        <w:t>xiv</w:t>
      </w:r>
      <w:r w:rsidRPr="00087CD5">
        <w:rPr>
          <w:rFonts w:ascii="Century Schoolbook" w:hAnsi="Century Schoolbook"/>
          <w:i/>
          <w:iCs/>
          <w:szCs w:val="22"/>
          <w:vertAlign w:val="superscript"/>
        </w:rPr>
        <w:t>e</w:t>
      </w:r>
      <w:proofErr w:type="spellEnd"/>
      <w:r w:rsidRPr="00087CD5">
        <w:rPr>
          <w:rFonts w:ascii="Century Schoolbook" w:hAnsi="Century Schoolbook"/>
          <w:i/>
          <w:iCs/>
          <w:szCs w:val="22"/>
        </w:rPr>
        <w:t xml:space="preserve"> siècle</w:t>
      </w:r>
      <w:r w:rsidRPr="00087CD5">
        <w:rPr>
          <w:rFonts w:ascii="Century Schoolbook" w:hAnsi="Century Schoolbook"/>
          <w:szCs w:val="22"/>
        </w:rPr>
        <w:t xml:space="preserve">, cotutelle Université </w:t>
      </w:r>
      <w:proofErr w:type="spellStart"/>
      <w:r w:rsidRPr="00087CD5">
        <w:rPr>
          <w:rFonts w:ascii="Century Schoolbook" w:hAnsi="Century Schoolbook"/>
          <w:szCs w:val="22"/>
        </w:rPr>
        <w:t>Angelicum</w:t>
      </w:r>
      <w:proofErr w:type="spellEnd"/>
      <w:r w:rsidRPr="00087CD5">
        <w:rPr>
          <w:rFonts w:ascii="Century Schoolbook" w:hAnsi="Century Schoolbook"/>
          <w:szCs w:val="22"/>
        </w:rPr>
        <w:t>, codirecteur : S.-Th. Bonino (inscription : 2018</w:t>
      </w:r>
      <w:r>
        <w:rPr>
          <w:rFonts w:ascii="Century Schoolbook" w:hAnsi="Century Schoolbook"/>
          <w:szCs w:val="22"/>
        </w:rPr>
        <w:t>, thèse soutenue en décembre 2025</w:t>
      </w:r>
      <w:r w:rsidRPr="00087CD5">
        <w:rPr>
          <w:rFonts w:ascii="Century Schoolbook" w:hAnsi="Century Schoolbook"/>
          <w:szCs w:val="22"/>
        </w:rPr>
        <w:t>)</w:t>
      </w:r>
    </w:p>
    <w:p w14:paraId="0F0F8030" w14:textId="3539E435"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Marlène Béghin, </w:t>
      </w:r>
      <w:r w:rsidRPr="00087CD5">
        <w:rPr>
          <w:rFonts w:ascii="Century Schoolbook" w:hAnsi="Century Schoolbook"/>
          <w:i/>
          <w:iCs/>
          <w:szCs w:val="22"/>
        </w:rPr>
        <w:t xml:space="preserve">Rêves et rêveurs dans les images médiévales de 1250 à </w:t>
      </w:r>
      <w:proofErr w:type="gramStart"/>
      <w:r w:rsidRPr="00087CD5">
        <w:rPr>
          <w:rFonts w:ascii="Century Schoolbook" w:hAnsi="Century Schoolbook"/>
          <w:i/>
          <w:iCs/>
          <w:szCs w:val="22"/>
        </w:rPr>
        <w:t>1450:</w:t>
      </w:r>
      <w:proofErr w:type="gramEnd"/>
      <w:r w:rsidRPr="00087CD5">
        <w:rPr>
          <w:rFonts w:ascii="Century Schoolbook" w:hAnsi="Century Schoolbook"/>
          <w:i/>
          <w:iCs/>
          <w:szCs w:val="22"/>
        </w:rPr>
        <w:t xml:space="preserve"> pour une anthropologie esthétique du songe prophétique</w:t>
      </w:r>
      <w:r w:rsidRPr="00087CD5">
        <w:rPr>
          <w:rFonts w:ascii="Century Schoolbook" w:hAnsi="Century Schoolbook"/>
          <w:szCs w:val="22"/>
        </w:rPr>
        <w:t xml:space="preserve">, </w:t>
      </w:r>
      <w:proofErr w:type="spellStart"/>
      <w:r w:rsidRPr="00087CD5">
        <w:rPr>
          <w:rFonts w:ascii="Century Schoolbook" w:hAnsi="Century Schoolbook"/>
          <w:szCs w:val="22"/>
        </w:rPr>
        <w:t>co</w:t>
      </w:r>
      <w:proofErr w:type="spellEnd"/>
      <w:r w:rsidRPr="00087CD5">
        <w:rPr>
          <w:rFonts w:ascii="Century Schoolbook" w:hAnsi="Century Schoolbook"/>
          <w:szCs w:val="22"/>
        </w:rPr>
        <w:t>-encadrement avec P.-O. Dittmar, EHESS (inscription : 2019</w:t>
      </w:r>
      <w:r>
        <w:rPr>
          <w:rFonts w:ascii="Century Schoolbook" w:hAnsi="Century Schoolbook"/>
          <w:szCs w:val="22"/>
        </w:rPr>
        <w:t>, thèse soutenue en septembre 2026</w:t>
      </w:r>
      <w:r w:rsidRPr="00087CD5">
        <w:rPr>
          <w:rFonts w:ascii="Century Schoolbook" w:hAnsi="Century Schoolbook"/>
          <w:szCs w:val="22"/>
        </w:rPr>
        <w:t>)</w:t>
      </w:r>
    </w:p>
    <w:p w14:paraId="60B56237" w14:textId="7EED7DC2"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Loriane Lafont, </w:t>
      </w:r>
      <w:r w:rsidRPr="00087CD5">
        <w:rPr>
          <w:rFonts w:ascii="Century Schoolbook" w:hAnsi="Century Schoolbook"/>
          <w:i/>
          <w:iCs/>
          <w:szCs w:val="22"/>
        </w:rPr>
        <w:t>Conversion, aversion, subversion. L’œuvre littéraire : un art de jouer avec le système de pensée chrétien</w:t>
      </w:r>
      <w:r w:rsidRPr="00087CD5">
        <w:rPr>
          <w:rFonts w:ascii="Century Schoolbook" w:hAnsi="Century Schoolbook"/>
          <w:szCs w:val="22"/>
        </w:rPr>
        <w:t>, cotutelle avec Willemin Otten, Université de Chicago (inscription : 2019</w:t>
      </w:r>
      <w:r>
        <w:rPr>
          <w:rFonts w:ascii="Century Schoolbook" w:hAnsi="Century Schoolbook"/>
          <w:szCs w:val="22"/>
        </w:rPr>
        <w:t>, thèse soutenue en juin 2025</w:t>
      </w:r>
      <w:r w:rsidRPr="00087CD5">
        <w:rPr>
          <w:rFonts w:ascii="Century Schoolbook" w:hAnsi="Century Schoolbook"/>
          <w:szCs w:val="22"/>
        </w:rPr>
        <w:t>)</w:t>
      </w:r>
    </w:p>
    <w:p w14:paraId="2985BB56" w14:textId="11AE8477" w:rsidR="00480B43"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Matteo Sperandini, </w:t>
      </w:r>
      <w:r w:rsidRPr="00087CD5">
        <w:rPr>
          <w:rFonts w:ascii="Century Schoolbook" w:hAnsi="Century Schoolbook"/>
          <w:i/>
          <w:iCs/>
          <w:szCs w:val="22"/>
        </w:rPr>
        <w:t xml:space="preserve">La théorie des </w:t>
      </w:r>
      <w:r w:rsidRPr="00087CD5">
        <w:rPr>
          <w:rFonts w:ascii="Century Schoolbook" w:hAnsi="Century Schoolbook"/>
          <w:szCs w:val="22"/>
        </w:rPr>
        <w:t xml:space="preserve">tria </w:t>
      </w:r>
      <w:proofErr w:type="spellStart"/>
      <w:r w:rsidRPr="00087CD5">
        <w:rPr>
          <w:rFonts w:ascii="Century Schoolbook" w:hAnsi="Century Schoolbook"/>
          <w:szCs w:val="22"/>
        </w:rPr>
        <w:t>genera</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hominum</w:t>
      </w:r>
      <w:proofErr w:type="spellEnd"/>
      <w:r w:rsidRPr="00087CD5">
        <w:rPr>
          <w:rFonts w:ascii="Century Schoolbook" w:hAnsi="Century Schoolbook"/>
          <w:i/>
          <w:iCs/>
          <w:szCs w:val="22"/>
        </w:rPr>
        <w:t xml:space="preserve"> dans la pensée théologique et philosophique du Moyen Âge latin : exégèse, types d'êtres humains, modes de vie</w:t>
      </w:r>
      <w:r w:rsidRPr="00087CD5">
        <w:rPr>
          <w:rFonts w:ascii="Century Schoolbook" w:hAnsi="Century Schoolbook"/>
          <w:szCs w:val="22"/>
        </w:rPr>
        <w:t xml:space="preserve">, cotutelle </w:t>
      </w:r>
      <w:proofErr w:type="spellStart"/>
      <w:r w:rsidRPr="00087CD5">
        <w:rPr>
          <w:rFonts w:ascii="Century Schoolbook" w:hAnsi="Century Schoolbook"/>
          <w:szCs w:val="22"/>
        </w:rPr>
        <w:t>Fondazione</w:t>
      </w:r>
      <w:proofErr w:type="spellEnd"/>
      <w:r w:rsidRPr="00087CD5">
        <w:rPr>
          <w:rFonts w:ascii="Century Schoolbook" w:hAnsi="Century Schoolbook"/>
          <w:szCs w:val="22"/>
        </w:rPr>
        <w:t xml:space="preserve"> San Carlo, </w:t>
      </w:r>
      <w:proofErr w:type="spellStart"/>
      <w:r w:rsidRPr="00087CD5">
        <w:rPr>
          <w:rFonts w:ascii="Century Schoolbook" w:hAnsi="Century Schoolbook"/>
          <w:szCs w:val="22"/>
        </w:rPr>
        <w:t>dir</w:t>
      </w:r>
      <w:proofErr w:type="spellEnd"/>
      <w:r w:rsidRPr="00087CD5">
        <w:rPr>
          <w:rFonts w:ascii="Century Schoolbook" w:hAnsi="Century Schoolbook"/>
          <w:szCs w:val="22"/>
        </w:rPr>
        <w:t>. Luisa Valente (inscription : 2021</w:t>
      </w:r>
      <w:r>
        <w:rPr>
          <w:rFonts w:ascii="Century Schoolbook" w:hAnsi="Century Schoolbook"/>
          <w:szCs w:val="22"/>
        </w:rPr>
        <w:t>, thèse soutenue en juillet 2026</w:t>
      </w:r>
      <w:r w:rsidRPr="00087CD5">
        <w:rPr>
          <w:rFonts w:ascii="Century Schoolbook" w:hAnsi="Century Schoolbook"/>
          <w:szCs w:val="22"/>
        </w:rPr>
        <w:t>)</w:t>
      </w:r>
    </w:p>
    <w:p w14:paraId="755DB562" w14:textId="77777777" w:rsidR="00480B43" w:rsidRDefault="00480B43" w:rsidP="00480B43">
      <w:pPr>
        <w:spacing w:line="240" w:lineRule="auto"/>
        <w:rPr>
          <w:rFonts w:ascii="Century Schoolbook" w:hAnsi="Century Schoolbook"/>
          <w:szCs w:val="22"/>
        </w:rPr>
      </w:pPr>
    </w:p>
    <w:p w14:paraId="6CF5E835" w14:textId="01ED441F" w:rsidR="00480B43" w:rsidRPr="00087CD5" w:rsidRDefault="00480B43" w:rsidP="00480B43">
      <w:pPr>
        <w:spacing w:line="240" w:lineRule="auto"/>
        <w:rPr>
          <w:rFonts w:ascii="Century Schoolbook" w:hAnsi="Century Schoolbook"/>
          <w:szCs w:val="22"/>
        </w:rPr>
      </w:pPr>
      <w:r>
        <w:rPr>
          <w:rFonts w:ascii="Century Schoolbook" w:hAnsi="Century Schoolbook"/>
          <w:szCs w:val="22"/>
        </w:rPr>
        <w:t>Thèses en cours</w:t>
      </w:r>
    </w:p>
    <w:p w14:paraId="0A70A68A" w14:textId="505EEBB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Andy Serin, </w:t>
      </w:r>
      <w:r w:rsidRPr="00087CD5">
        <w:rPr>
          <w:rFonts w:ascii="Century Schoolbook" w:hAnsi="Century Schoolbook"/>
          <w:i/>
          <w:iCs/>
          <w:szCs w:val="22"/>
        </w:rPr>
        <w:t xml:space="preserve">Les « droits de la conscience erronée de bonne foi » chez Pierre Bayle : quelle normativité religieuse à l’époque </w:t>
      </w:r>
      <w:proofErr w:type="gramStart"/>
      <w:r w:rsidRPr="00087CD5">
        <w:rPr>
          <w:rFonts w:ascii="Century Schoolbook" w:hAnsi="Century Schoolbook"/>
          <w:i/>
          <w:iCs/>
          <w:szCs w:val="22"/>
        </w:rPr>
        <w:t>moderne ?</w:t>
      </w:r>
      <w:r w:rsidRPr="00087CD5">
        <w:rPr>
          <w:rFonts w:ascii="Century Schoolbook" w:hAnsi="Century Schoolbook"/>
          <w:szCs w:val="22"/>
        </w:rPr>
        <w:t>,</w:t>
      </w:r>
      <w:proofErr w:type="gramEnd"/>
      <w:r w:rsidRPr="00087CD5">
        <w:rPr>
          <w:rFonts w:ascii="Century Schoolbook" w:hAnsi="Century Schoolbook"/>
          <w:szCs w:val="22"/>
        </w:rPr>
        <w:t xml:space="preserve"> codirection avec Philippe Büttgen, U. Paris 1 (inscription : 2022)</w:t>
      </w:r>
    </w:p>
    <w:p w14:paraId="1EB1BCE0" w14:textId="77777777" w:rsidR="00480B43" w:rsidRDefault="00480B43" w:rsidP="00480B43">
      <w:pPr>
        <w:spacing w:line="240" w:lineRule="auto"/>
        <w:rPr>
          <w:rFonts w:ascii="Century Schoolbook" w:hAnsi="Century Schoolbook"/>
          <w:szCs w:val="22"/>
        </w:rPr>
      </w:pPr>
      <w:r w:rsidRPr="00087CD5">
        <w:rPr>
          <w:rFonts w:ascii="Century Schoolbook" w:hAnsi="Century Schoolbook"/>
          <w:szCs w:val="22"/>
        </w:rPr>
        <w:lastRenderedPageBreak/>
        <w:t xml:space="preserve">Anna Iris Michel, </w:t>
      </w:r>
      <w:r w:rsidRPr="00087CD5">
        <w:rPr>
          <w:rFonts w:ascii="Century Schoolbook" w:hAnsi="Century Schoolbook"/>
          <w:i/>
          <w:iCs/>
          <w:szCs w:val="22"/>
        </w:rPr>
        <w:t>Les figures de Socrate de la fin du Moyen-Âge au début de la Modernité</w:t>
      </w:r>
      <w:r w:rsidRPr="00087CD5">
        <w:rPr>
          <w:rFonts w:ascii="Century Schoolbook" w:hAnsi="Century Schoolbook"/>
          <w:szCs w:val="22"/>
        </w:rPr>
        <w:t>, codirection Avec Simon Icard, CNRS (inscription : 2022)</w:t>
      </w:r>
    </w:p>
    <w:p w14:paraId="6BC87A11" w14:textId="2624533E" w:rsidR="00480B43" w:rsidRPr="00087CD5" w:rsidRDefault="00480B43" w:rsidP="00480B43">
      <w:pPr>
        <w:spacing w:line="240" w:lineRule="auto"/>
        <w:rPr>
          <w:rFonts w:ascii="Century Schoolbook" w:hAnsi="Century Schoolbook"/>
          <w:szCs w:val="22"/>
        </w:rPr>
      </w:pPr>
      <w:r>
        <w:rPr>
          <w:rFonts w:ascii="Century Schoolbook" w:hAnsi="Century Schoolbook"/>
          <w:szCs w:val="22"/>
        </w:rPr>
        <w:t xml:space="preserve">Jacopo Lohs, </w:t>
      </w:r>
    </w:p>
    <w:p w14:paraId="6E10D101" w14:textId="77777777" w:rsidR="00480B43" w:rsidRPr="00087CD5" w:rsidRDefault="00480B43" w:rsidP="00480B43">
      <w:pPr>
        <w:spacing w:line="240" w:lineRule="auto"/>
        <w:rPr>
          <w:rFonts w:ascii="Century Schoolbook" w:hAnsi="Century Schoolbook"/>
        </w:rPr>
      </w:pPr>
    </w:p>
    <w:p w14:paraId="162EFD8A" w14:textId="77777777" w:rsidR="00480B43" w:rsidRPr="00087CD5" w:rsidRDefault="00480B43" w:rsidP="00480B43">
      <w:pPr>
        <w:spacing w:line="240" w:lineRule="auto"/>
        <w:rPr>
          <w:rFonts w:ascii="Century Schoolbook" w:hAnsi="Century Schoolbook"/>
          <w:u w:val="single"/>
        </w:rPr>
      </w:pPr>
      <w:r w:rsidRPr="00087CD5">
        <w:rPr>
          <w:rFonts w:ascii="Century Schoolbook" w:hAnsi="Century Schoolbook"/>
          <w:u w:val="single"/>
        </w:rPr>
        <w:t>Garant d’HDR</w:t>
      </w:r>
    </w:p>
    <w:p w14:paraId="23C15972"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Pascale Bermon : </w:t>
      </w:r>
      <w:r w:rsidRPr="00087CD5">
        <w:rPr>
          <w:rFonts w:ascii="Century Schoolbook" w:hAnsi="Century Schoolbook"/>
          <w:i/>
          <w:iCs/>
          <w:szCs w:val="22"/>
        </w:rPr>
        <w:t>Les théologiens philosophes, de la fondation de l’université de Paris à l’aube de l’humanisme (1200-1350)</w:t>
      </w:r>
      <w:r w:rsidRPr="00087CD5">
        <w:rPr>
          <w:rFonts w:ascii="Century Schoolbook" w:hAnsi="Century Schoolbook"/>
          <w:szCs w:val="22"/>
        </w:rPr>
        <w:t>, soutenue le 2 juillet 2019 (Paris, EPHE)</w:t>
      </w:r>
    </w:p>
    <w:p w14:paraId="4B913ABD"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Adriano Oliva : </w:t>
      </w:r>
      <w:r w:rsidRPr="00087CD5">
        <w:rPr>
          <w:rFonts w:ascii="Century Schoolbook" w:hAnsi="Century Schoolbook"/>
          <w:i/>
          <w:iCs/>
          <w:szCs w:val="22"/>
        </w:rPr>
        <w:t>Science et amour chez Thomas d’Aquin. Recherches philosophiques</w:t>
      </w:r>
      <w:r w:rsidRPr="00087CD5">
        <w:rPr>
          <w:rFonts w:ascii="Century Schoolbook" w:hAnsi="Century Schoolbook"/>
          <w:szCs w:val="22"/>
        </w:rPr>
        <w:t>, soutenue le 7 décembre 2020 (Paris, EPHE)</w:t>
      </w:r>
    </w:p>
    <w:p w14:paraId="1D8733B6" w14:textId="77777777" w:rsidR="00480B43" w:rsidRPr="00087CD5" w:rsidRDefault="00480B43" w:rsidP="00480B43">
      <w:pPr>
        <w:spacing w:line="240" w:lineRule="auto"/>
        <w:rPr>
          <w:rFonts w:ascii="Century Schoolbook" w:hAnsi="Century Schoolbook"/>
        </w:rPr>
      </w:pPr>
    </w:p>
    <w:p w14:paraId="66D798CB" w14:textId="77777777" w:rsidR="00480B43" w:rsidRPr="00087CD5" w:rsidRDefault="00480B43" w:rsidP="00480B43">
      <w:pPr>
        <w:spacing w:line="240" w:lineRule="auto"/>
        <w:rPr>
          <w:rFonts w:ascii="Century Schoolbook" w:hAnsi="Century Schoolbook" w:cs="Times New Roman (Corps CS)"/>
          <w:b/>
          <w:bCs/>
          <w:smallCaps/>
        </w:rPr>
      </w:pPr>
      <w:r w:rsidRPr="00087CD5">
        <w:rPr>
          <w:rFonts w:ascii="Century Schoolbook" w:hAnsi="Century Schoolbook" w:cs="Times New Roman (Corps CS)"/>
          <w:b/>
          <w:bCs/>
          <w:smallCaps/>
        </w:rPr>
        <w:t xml:space="preserve">Participation à des jurys de thèses et </w:t>
      </w:r>
      <w:proofErr w:type="spellStart"/>
      <w:r w:rsidRPr="00087CD5">
        <w:rPr>
          <w:rFonts w:ascii="Century Schoolbook" w:hAnsi="Century Schoolbook" w:cs="Times New Roman (Corps CS)"/>
          <w:b/>
          <w:bCs/>
          <w:smallCaps/>
        </w:rPr>
        <w:t>Hdr</w:t>
      </w:r>
      <w:proofErr w:type="spellEnd"/>
    </w:p>
    <w:p w14:paraId="780D8F1E"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11 septembre 2012 : Maria Janaina Brenga Marques, </w:t>
      </w:r>
      <w:r w:rsidRPr="00087CD5">
        <w:rPr>
          <w:rFonts w:ascii="Century Schoolbook" w:hAnsi="Century Schoolbook"/>
          <w:i/>
          <w:szCs w:val="22"/>
        </w:rPr>
        <w:t>Le libre-arbitre chez Saint Augustin</w:t>
      </w:r>
      <w:r w:rsidRPr="00087CD5">
        <w:rPr>
          <w:rFonts w:ascii="Century Schoolbook" w:hAnsi="Century Schoolbook"/>
          <w:szCs w:val="22"/>
        </w:rPr>
        <w:t>, USP, Sao Paulo, Brésil (</w:t>
      </w:r>
      <w:proofErr w:type="spellStart"/>
      <w:r w:rsidRPr="00087CD5">
        <w:rPr>
          <w:rFonts w:ascii="Century Schoolbook" w:hAnsi="Century Schoolbook"/>
          <w:szCs w:val="22"/>
        </w:rPr>
        <w:t>co-direction</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Moacyr</w:t>
      </w:r>
      <w:proofErr w:type="spellEnd"/>
      <w:r w:rsidRPr="00087CD5">
        <w:rPr>
          <w:rFonts w:ascii="Century Schoolbook" w:hAnsi="Century Schoolbook"/>
          <w:szCs w:val="22"/>
        </w:rPr>
        <w:t xml:space="preserve"> Novaes, Joël Biard)</w:t>
      </w:r>
    </w:p>
    <w:p w14:paraId="3B3856E7"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7 décembre 2012 : Magali Roques, </w:t>
      </w:r>
      <w:r w:rsidRPr="00087CD5">
        <w:rPr>
          <w:rFonts w:ascii="Century Schoolbook" w:hAnsi="Century Schoolbook"/>
          <w:i/>
          <w:szCs w:val="22"/>
        </w:rPr>
        <w:t>Substance, continuité et discrétion d’après Guillaume d’Ockham</w:t>
      </w:r>
      <w:r w:rsidRPr="00087CD5">
        <w:rPr>
          <w:rFonts w:ascii="Century Schoolbook" w:hAnsi="Century Schoolbook"/>
          <w:szCs w:val="22"/>
        </w:rPr>
        <w:t>, Tours, CESR (direction : Joël Biard)</w:t>
      </w:r>
    </w:p>
    <w:p w14:paraId="7B6AB00F"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31 janvier 2015 : Pierre Laporte, </w:t>
      </w:r>
      <w:r w:rsidRPr="00087CD5">
        <w:rPr>
          <w:rFonts w:ascii="Century Schoolbook" w:hAnsi="Century Schoolbook"/>
          <w:i/>
          <w:szCs w:val="22"/>
        </w:rPr>
        <w:t xml:space="preserve">La </w:t>
      </w:r>
      <w:r w:rsidRPr="00087CD5">
        <w:rPr>
          <w:rFonts w:ascii="Century Schoolbook" w:hAnsi="Century Schoolbook"/>
          <w:szCs w:val="22"/>
        </w:rPr>
        <w:t>Weltanschauung</w:t>
      </w:r>
      <w:r w:rsidRPr="00087CD5">
        <w:rPr>
          <w:rFonts w:ascii="Century Schoolbook" w:hAnsi="Century Schoolbook"/>
          <w:i/>
          <w:szCs w:val="22"/>
        </w:rPr>
        <w:t xml:space="preserve"> thomasienne. Une réévaluation</w:t>
      </w:r>
      <w:r w:rsidRPr="00087CD5">
        <w:rPr>
          <w:rFonts w:ascii="Century Schoolbook" w:hAnsi="Century Schoolbook"/>
          <w:szCs w:val="22"/>
        </w:rPr>
        <w:t>, Paris-Sorbonne (direction : Ruedi Imbach)</w:t>
      </w:r>
    </w:p>
    <w:p w14:paraId="46F12EFA"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21 mai 2015 : Charles Girard, </w:t>
      </w:r>
      <w:r w:rsidRPr="00087CD5">
        <w:rPr>
          <w:rFonts w:ascii="Century Schoolbook" w:hAnsi="Century Schoolbook"/>
          <w:i/>
          <w:szCs w:val="22"/>
        </w:rPr>
        <w:t>Le réalisme des relations (1250-1350)</w:t>
      </w:r>
      <w:r w:rsidRPr="00087CD5">
        <w:rPr>
          <w:rFonts w:ascii="Century Schoolbook" w:hAnsi="Century Schoolbook"/>
          <w:szCs w:val="22"/>
        </w:rPr>
        <w:t>, Lausanne – Paris-Sorbonne (</w:t>
      </w:r>
      <w:proofErr w:type="spellStart"/>
      <w:r w:rsidRPr="00087CD5">
        <w:rPr>
          <w:rFonts w:ascii="Century Schoolbook" w:hAnsi="Century Schoolbook"/>
          <w:szCs w:val="22"/>
        </w:rPr>
        <w:t>co-direction</w:t>
      </w:r>
      <w:proofErr w:type="spellEnd"/>
      <w:r w:rsidRPr="00087CD5">
        <w:rPr>
          <w:rFonts w:ascii="Century Schoolbook" w:hAnsi="Century Schoolbook"/>
          <w:szCs w:val="22"/>
        </w:rPr>
        <w:t> : Christophe Erismann &amp; Ruedi Imbach)</w:t>
      </w:r>
    </w:p>
    <w:p w14:paraId="2DA40CA8"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4 juin 2015 : Han-Jin Ko, </w:t>
      </w:r>
      <w:r w:rsidRPr="00087CD5">
        <w:rPr>
          <w:rFonts w:ascii="Century Schoolbook" w:hAnsi="Century Schoolbook"/>
          <w:i/>
          <w:szCs w:val="22"/>
        </w:rPr>
        <w:t>La question du libre arbitre chez Saint Augustin</w:t>
      </w:r>
      <w:r w:rsidRPr="00087CD5">
        <w:rPr>
          <w:rFonts w:ascii="Century Schoolbook" w:hAnsi="Century Schoolbook"/>
          <w:szCs w:val="22"/>
        </w:rPr>
        <w:t>, EPHE (direction : Olivier Boulnois)</w:t>
      </w:r>
    </w:p>
    <w:p w14:paraId="098648B9"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30 juin 2015 : Alain Lernould, </w:t>
      </w:r>
      <w:r w:rsidRPr="00087CD5">
        <w:rPr>
          <w:rFonts w:ascii="Century Schoolbook" w:hAnsi="Century Schoolbook"/>
          <w:i/>
          <w:szCs w:val="22"/>
        </w:rPr>
        <w:t>Commenter et philosopher dans le Néoplatonisme tardif. Philosophie de la nature, philosophie des mathématiques, métaphysique</w:t>
      </w:r>
      <w:r w:rsidRPr="00087CD5">
        <w:rPr>
          <w:rFonts w:ascii="Century Schoolbook" w:hAnsi="Century Schoolbook"/>
          <w:szCs w:val="22"/>
        </w:rPr>
        <w:t xml:space="preserve">, </w:t>
      </w:r>
      <w:proofErr w:type="gramStart"/>
      <w:r w:rsidRPr="00087CD5">
        <w:rPr>
          <w:rFonts w:ascii="Century Schoolbook" w:hAnsi="Century Schoolbook"/>
          <w:szCs w:val="22"/>
        </w:rPr>
        <w:t>EPHE  (</w:t>
      </w:r>
      <w:proofErr w:type="gramEnd"/>
      <w:r w:rsidRPr="00087CD5">
        <w:rPr>
          <w:rFonts w:ascii="Century Schoolbook" w:hAnsi="Century Schoolbook"/>
          <w:szCs w:val="22"/>
        </w:rPr>
        <w:t>Garant : Philippe Hoffmann)</w:t>
      </w:r>
    </w:p>
    <w:p w14:paraId="7FA0A3D1"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16 septembre 2015 : Julien Le Mauff, </w:t>
      </w:r>
      <w:r w:rsidRPr="00087CD5">
        <w:rPr>
          <w:rFonts w:ascii="Century Schoolbook" w:hAnsi="Century Schoolbook"/>
          <w:i/>
          <w:szCs w:val="22"/>
        </w:rPr>
        <w:t>Une généalogie de la raison d’</w:t>
      </w:r>
      <w:proofErr w:type="spellStart"/>
      <w:r w:rsidRPr="00087CD5">
        <w:rPr>
          <w:rFonts w:ascii="Century Schoolbook" w:hAnsi="Century Schoolbook"/>
          <w:i/>
          <w:szCs w:val="22"/>
        </w:rPr>
        <w:t>Etat</w:t>
      </w:r>
      <w:proofErr w:type="spellEnd"/>
      <w:r w:rsidRPr="00087CD5">
        <w:rPr>
          <w:rFonts w:ascii="Century Schoolbook" w:hAnsi="Century Schoolbook"/>
          <w:szCs w:val="22"/>
        </w:rPr>
        <w:t>, Paris-Sorbonne (direction : Jacques Verger)</w:t>
      </w:r>
    </w:p>
    <w:p w14:paraId="50B9751F"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19 octobre 2015 : Sophie Serra, </w:t>
      </w:r>
      <w:r w:rsidRPr="00087CD5">
        <w:rPr>
          <w:rFonts w:ascii="Century Schoolbook" w:hAnsi="Century Schoolbook"/>
          <w:i/>
          <w:szCs w:val="22"/>
        </w:rPr>
        <w:t>Nicole Oresme : exigence scientifique et projet politique</w:t>
      </w:r>
      <w:r w:rsidRPr="00087CD5">
        <w:rPr>
          <w:rFonts w:ascii="Century Schoolbook" w:hAnsi="Century Schoolbook"/>
          <w:szCs w:val="22"/>
        </w:rPr>
        <w:t>, Paris-Sorbonne (direction : Ruedi Imbach)</w:t>
      </w:r>
    </w:p>
    <w:p w14:paraId="75CF0B30"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1</w:t>
      </w:r>
      <w:r w:rsidRPr="00087CD5">
        <w:rPr>
          <w:rFonts w:ascii="Century Schoolbook" w:hAnsi="Century Schoolbook"/>
          <w:szCs w:val="22"/>
          <w:vertAlign w:val="superscript"/>
        </w:rPr>
        <w:t>er</w:t>
      </w:r>
      <w:r w:rsidRPr="00087CD5">
        <w:rPr>
          <w:rFonts w:ascii="Century Schoolbook" w:hAnsi="Century Schoolbook"/>
          <w:szCs w:val="22"/>
        </w:rPr>
        <w:t xml:space="preserve"> décembre 2015 : Nicolas Faucher, </w:t>
      </w:r>
      <w:r w:rsidRPr="00087CD5">
        <w:rPr>
          <w:rFonts w:ascii="Century Schoolbook" w:hAnsi="Century Schoolbook"/>
          <w:i/>
          <w:szCs w:val="22"/>
        </w:rPr>
        <w:t xml:space="preserve">Les garanties de la foi chez les penseurs franciscains du </w:t>
      </w:r>
      <w:proofErr w:type="spellStart"/>
      <w:r w:rsidRPr="00087CD5">
        <w:rPr>
          <w:rFonts w:ascii="Century Schoolbook" w:hAnsi="Century Schoolbook"/>
          <w:i/>
          <w:iCs/>
          <w:smallCaps/>
          <w:szCs w:val="22"/>
        </w:rPr>
        <w:t>xiii</w:t>
      </w:r>
      <w:r w:rsidRPr="00087CD5">
        <w:rPr>
          <w:rFonts w:ascii="Century Schoolbook" w:hAnsi="Century Schoolbook"/>
          <w:i/>
          <w:szCs w:val="22"/>
          <w:vertAlign w:val="superscript"/>
        </w:rPr>
        <w:t>e</w:t>
      </w:r>
      <w:proofErr w:type="spellEnd"/>
      <w:r w:rsidRPr="00087CD5">
        <w:rPr>
          <w:rFonts w:ascii="Century Schoolbook" w:hAnsi="Century Schoolbook"/>
          <w:i/>
          <w:szCs w:val="22"/>
        </w:rPr>
        <w:t xml:space="preserve"> et du début du </w:t>
      </w:r>
      <w:proofErr w:type="spellStart"/>
      <w:r w:rsidRPr="00087CD5">
        <w:rPr>
          <w:rFonts w:ascii="Century Schoolbook" w:hAnsi="Century Schoolbook"/>
          <w:i/>
          <w:iCs/>
          <w:smallCaps/>
          <w:szCs w:val="22"/>
        </w:rPr>
        <w:t>xiv</w:t>
      </w:r>
      <w:r w:rsidRPr="00087CD5">
        <w:rPr>
          <w:rFonts w:ascii="Century Schoolbook" w:hAnsi="Century Schoolbook"/>
          <w:i/>
          <w:szCs w:val="22"/>
          <w:vertAlign w:val="superscript"/>
        </w:rPr>
        <w:t>e</w:t>
      </w:r>
      <w:proofErr w:type="spellEnd"/>
      <w:r w:rsidRPr="00087CD5">
        <w:rPr>
          <w:rFonts w:ascii="Century Schoolbook" w:hAnsi="Century Schoolbook"/>
          <w:i/>
          <w:szCs w:val="22"/>
        </w:rPr>
        <w:t xml:space="preserve"> siècles</w:t>
      </w:r>
      <w:r w:rsidRPr="00087CD5">
        <w:rPr>
          <w:rFonts w:ascii="Century Schoolbook" w:hAnsi="Century Schoolbook"/>
          <w:szCs w:val="22"/>
        </w:rPr>
        <w:t xml:space="preserve">, EPHE – </w:t>
      </w:r>
      <w:proofErr w:type="spellStart"/>
      <w:r w:rsidRPr="00087CD5">
        <w:rPr>
          <w:rFonts w:ascii="Century Schoolbook" w:hAnsi="Century Schoolbook"/>
          <w:szCs w:val="22"/>
        </w:rPr>
        <w:t>Università</w:t>
      </w:r>
      <w:proofErr w:type="spellEnd"/>
      <w:r w:rsidRPr="00087CD5">
        <w:rPr>
          <w:rFonts w:ascii="Century Schoolbook" w:hAnsi="Century Schoolbook"/>
          <w:szCs w:val="22"/>
        </w:rPr>
        <w:t xml:space="preserve"> Aldo Moro di Bari (</w:t>
      </w:r>
      <w:proofErr w:type="spellStart"/>
      <w:r w:rsidRPr="00087CD5">
        <w:rPr>
          <w:rFonts w:ascii="Century Schoolbook" w:hAnsi="Century Schoolbook"/>
          <w:szCs w:val="22"/>
        </w:rPr>
        <w:t>co-direction</w:t>
      </w:r>
      <w:proofErr w:type="spellEnd"/>
      <w:r w:rsidRPr="00087CD5">
        <w:rPr>
          <w:rFonts w:ascii="Century Schoolbook" w:hAnsi="Century Schoolbook"/>
          <w:szCs w:val="22"/>
        </w:rPr>
        <w:t> : Olivier Boulnois &amp; Pasquale Porro)</w:t>
      </w:r>
    </w:p>
    <w:p w14:paraId="22ED23FB"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10 décembre 2015 : Ana Irimescu, </w:t>
      </w:r>
      <w:r w:rsidRPr="00087CD5">
        <w:rPr>
          <w:rFonts w:ascii="Century Schoolbook" w:hAnsi="Century Schoolbook"/>
          <w:i/>
          <w:szCs w:val="22"/>
        </w:rPr>
        <w:t>De l’intuition au Moyen Âge à la connaissance intuitive chez Duns Scot</w:t>
      </w:r>
      <w:r w:rsidRPr="00087CD5">
        <w:rPr>
          <w:rFonts w:ascii="Century Schoolbook" w:hAnsi="Century Schoolbook"/>
          <w:szCs w:val="22"/>
        </w:rPr>
        <w:t>, EPHE (direction : Olivier Boulnois)</w:t>
      </w:r>
    </w:p>
    <w:p w14:paraId="7E8A0B41"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13 décembre 2016 : Camille de Villeneuve, </w:t>
      </w:r>
      <w:r w:rsidRPr="00087CD5">
        <w:rPr>
          <w:rFonts w:ascii="Century Schoolbook" w:hAnsi="Century Schoolbook"/>
          <w:i/>
          <w:szCs w:val="22"/>
        </w:rPr>
        <w:t>L’amour pur dans le Miroir des simples âmes de Marguerite Porete : influences, interprétation, fortune (six sens médiévaux du pur amour)</w:t>
      </w:r>
      <w:r w:rsidRPr="00087CD5">
        <w:rPr>
          <w:rFonts w:ascii="Century Schoolbook" w:hAnsi="Century Schoolbook"/>
          <w:szCs w:val="22"/>
        </w:rPr>
        <w:t>, EPHE (direction : Olivier Boulnois), président du jury</w:t>
      </w:r>
    </w:p>
    <w:p w14:paraId="10DEA9DD"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17 décembre 2016 : Irina Lystopad, </w:t>
      </w:r>
      <w:r w:rsidRPr="00087CD5">
        <w:rPr>
          <w:rFonts w:ascii="Century Schoolbook" w:hAnsi="Century Schoolbook"/>
          <w:i/>
          <w:szCs w:val="22"/>
        </w:rPr>
        <w:t xml:space="preserve">Un platonisme original au </w:t>
      </w:r>
      <w:r w:rsidRPr="00087CD5">
        <w:rPr>
          <w:rFonts w:ascii="Century Schoolbook" w:hAnsi="Century Schoolbook"/>
          <w:bCs/>
          <w:i/>
          <w:iCs/>
          <w:smallCaps/>
          <w:szCs w:val="22"/>
        </w:rPr>
        <w:t>xii</w:t>
      </w:r>
      <w:r w:rsidRPr="00087CD5">
        <w:rPr>
          <w:rFonts w:ascii="Century Schoolbook" w:hAnsi="Century Schoolbook"/>
          <w:i/>
          <w:szCs w:val="22"/>
          <w:vertAlign w:val="superscript"/>
        </w:rPr>
        <w:t>e</w:t>
      </w:r>
      <w:r w:rsidRPr="00087CD5">
        <w:rPr>
          <w:rFonts w:ascii="Century Schoolbook" w:hAnsi="Century Schoolbook"/>
          <w:i/>
          <w:szCs w:val="22"/>
        </w:rPr>
        <w:t xml:space="preserve"> siècle : Métaphysique pluraliste et théologie trinitaire dans le </w:t>
      </w:r>
      <w:r w:rsidRPr="00087CD5">
        <w:rPr>
          <w:rFonts w:ascii="Century Schoolbook" w:hAnsi="Century Schoolbook"/>
          <w:szCs w:val="22"/>
        </w:rPr>
        <w:t xml:space="preserve">De </w:t>
      </w:r>
      <w:proofErr w:type="spellStart"/>
      <w:r w:rsidRPr="00087CD5">
        <w:rPr>
          <w:rFonts w:ascii="Century Schoolbook" w:hAnsi="Century Schoolbook"/>
          <w:szCs w:val="22"/>
        </w:rPr>
        <w:t>unitate</w:t>
      </w:r>
      <w:proofErr w:type="spellEnd"/>
      <w:r w:rsidRPr="00087CD5">
        <w:rPr>
          <w:rFonts w:ascii="Century Schoolbook" w:hAnsi="Century Schoolbook"/>
          <w:i/>
          <w:szCs w:val="22"/>
        </w:rPr>
        <w:t xml:space="preserve"> d’Achard de Saint-Victor</w:t>
      </w:r>
      <w:r w:rsidRPr="00087CD5">
        <w:rPr>
          <w:rFonts w:ascii="Century Schoolbook" w:hAnsi="Century Schoolbook"/>
          <w:szCs w:val="22"/>
        </w:rPr>
        <w:t>, EPHE (direction : Dominique Poirel), président du jury</w:t>
      </w:r>
    </w:p>
    <w:p w14:paraId="49273077"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17 janvier 2017 : Steve Bobillier. </w:t>
      </w:r>
      <w:proofErr w:type="spellStart"/>
      <w:r w:rsidRPr="00087CD5">
        <w:rPr>
          <w:rFonts w:ascii="Century Schoolbook" w:hAnsi="Century Schoolbook"/>
          <w:i/>
          <w:szCs w:val="22"/>
        </w:rPr>
        <w:t>Ethique</w:t>
      </w:r>
      <w:proofErr w:type="spellEnd"/>
      <w:r w:rsidRPr="00087CD5">
        <w:rPr>
          <w:rFonts w:ascii="Century Schoolbook" w:hAnsi="Century Schoolbook"/>
          <w:i/>
          <w:szCs w:val="22"/>
        </w:rPr>
        <w:t xml:space="preserve"> et personne : la volonté et le choix du mal dans la pensée de Pierre de Jean Olivi (1248-1298),</w:t>
      </w:r>
      <w:r w:rsidRPr="00087CD5">
        <w:rPr>
          <w:rFonts w:ascii="Century Schoolbook" w:hAnsi="Century Schoolbook"/>
          <w:szCs w:val="22"/>
        </w:rPr>
        <w:t xml:space="preserve"> EHESS (direction : Sylvain Piron), rapporteur</w:t>
      </w:r>
    </w:p>
    <w:p w14:paraId="7F7B335F"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19 septembre 2017 : Iacopo Costa : Dossier présenté en vue de l’habilitation à diriger des recherches, EPHE (garant : Olivier Boulnois), rapporteur</w:t>
      </w:r>
    </w:p>
    <w:p w14:paraId="346EC42A"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4 octobre 2017 : Barbara Bartocci, </w:t>
      </w:r>
      <w:proofErr w:type="spellStart"/>
      <w:r w:rsidRPr="00087CD5">
        <w:rPr>
          <w:rFonts w:ascii="Century Schoolbook" w:hAnsi="Century Schoolbook"/>
          <w:i/>
          <w:szCs w:val="22"/>
        </w:rPr>
        <w:t>Dialectical</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Reasonning</w:t>
      </w:r>
      <w:proofErr w:type="spellEnd"/>
      <w:r w:rsidRPr="00087CD5">
        <w:rPr>
          <w:rFonts w:ascii="Century Schoolbook" w:hAnsi="Century Schoolbook"/>
          <w:i/>
          <w:szCs w:val="22"/>
        </w:rPr>
        <w:t xml:space="preserve"> and </w:t>
      </w:r>
      <w:proofErr w:type="spellStart"/>
      <w:r w:rsidRPr="00087CD5">
        <w:rPr>
          <w:rFonts w:ascii="Century Schoolbook" w:hAnsi="Century Schoolbook"/>
          <w:i/>
          <w:szCs w:val="22"/>
        </w:rPr>
        <w:t>Topical</w:t>
      </w:r>
      <w:proofErr w:type="spellEnd"/>
      <w:r w:rsidRPr="00087CD5">
        <w:rPr>
          <w:rFonts w:ascii="Century Schoolbook" w:hAnsi="Century Schoolbook"/>
          <w:i/>
          <w:szCs w:val="22"/>
        </w:rPr>
        <w:t xml:space="preserve"> Argument in the Middle Ages</w:t>
      </w:r>
      <w:r w:rsidRPr="00087CD5">
        <w:rPr>
          <w:rFonts w:ascii="Century Schoolbook" w:hAnsi="Century Schoolbook"/>
          <w:szCs w:val="22"/>
        </w:rPr>
        <w:t xml:space="preserve"> Leuven-Tours, (directeurs : J. Biard &amp; A. </w:t>
      </w:r>
      <w:proofErr w:type="spellStart"/>
      <w:r w:rsidRPr="00087CD5">
        <w:rPr>
          <w:rFonts w:ascii="Century Schoolbook" w:hAnsi="Century Schoolbook"/>
          <w:szCs w:val="22"/>
        </w:rPr>
        <w:t>Robiglio</w:t>
      </w:r>
      <w:proofErr w:type="spellEnd"/>
      <w:r w:rsidRPr="00087CD5">
        <w:rPr>
          <w:rFonts w:ascii="Century Schoolbook" w:hAnsi="Century Schoolbook"/>
          <w:szCs w:val="22"/>
        </w:rPr>
        <w:t>), rapporteur</w:t>
      </w:r>
    </w:p>
    <w:p w14:paraId="18685474"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8 décembre 2017 : Sylvain Roudaut, </w:t>
      </w:r>
      <w:r w:rsidRPr="00087CD5">
        <w:rPr>
          <w:rFonts w:ascii="Century Schoolbook" w:hAnsi="Century Schoolbook"/>
          <w:i/>
          <w:szCs w:val="22"/>
        </w:rPr>
        <w:t xml:space="preserve">Forma </w:t>
      </w:r>
      <w:proofErr w:type="spellStart"/>
      <w:r w:rsidRPr="00087CD5">
        <w:rPr>
          <w:rFonts w:ascii="Century Schoolbook" w:hAnsi="Century Schoolbook"/>
          <w:i/>
          <w:szCs w:val="22"/>
        </w:rPr>
        <w:t>dat</w:t>
      </w:r>
      <w:proofErr w:type="spellEnd"/>
      <w:r w:rsidRPr="00087CD5">
        <w:rPr>
          <w:rFonts w:ascii="Century Schoolbook" w:hAnsi="Century Schoolbook"/>
          <w:i/>
          <w:szCs w:val="22"/>
        </w:rPr>
        <w:t xml:space="preserve"> esse</w:t>
      </w:r>
      <w:r w:rsidRPr="00087CD5">
        <w:rPr>
          <w:rFonts w:ascii="Century Schoolbook" w:hAnsi="Century Schoolbook"/>
          <w:szCs w:val="22"/>
        </w:rPr>
        <w:t xml:space="preserve">, Université de Rennes 1 (directeur : J.-C. </w:t>
      </w:r>
      <w:proofErr w:type="spellStart"/>
      <w:r w:rsidRPr="00087CD5">
        <w:rPr>
          <w:rFonts w:ascii="Century Schoolbook" w:hAnsi="Century Schoolbook"/>
          <w:szCs w:val="22"/>
        </w:rPr>
        <w:t>Bardout</w:t>
      </w:r>
      <w:proofErr w:type="spellEnd"/>
      <w:r w:rsidRPr="00087CD5">
        <w:rPr>
          <w:rFonts w:ascii="Century Schoolbook" w:hAnsi="Century Schoolbook"/>
          <w:szCs w:val="22"/>
        </w:rPr>
        <w:t xml:space="preserve">), rapporteur. </w:t>
      </w:r>
    </w:p>
    <w:p w14:paraId="757CADC5"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10 janvier 2019 : </w:t>
      </w:r>
      <w:proofErr w:type="spellStart"/>
      <w:r w:rsidRPr="00087CD5">
        <w:rPr>
          <w:rFonts w:ascii="Century Schoolbook" w:hAnsi="Century Schoolbook"/>
          <w:szCs w:val="22"/>
        </w:rPr>
        <w:t>Josè</w:t>
      </w:r>
      <w:proofErr w:type="spellEnd"/>
      <w:r w:rsidRPr="00087CD5">
        <w:rPr>
          <w:rFonts w:ascii="Century Schoolbook" w:hAnsi="Century Schoolbook"/>
          <w:szCs w:val="22"/>
        </w:rPr>
        <w:t xml:space="preserve"> Antonio Valdivia Fuenzalida, </w:t>
      </w:r>
      <w:r w:rsidRPr="00087CD5">
        <w:rPr>
          <w:rFonts w:ascii="Century Schoolbook" w:hAnsi="Century Schoolbook"/>
          <w:i/>
          <w:szCs w:val="22"/>
        </w:rPr>
        <w:t xml:space="preserve">La démonstration selon Thomas d’Aquin. Une étude sur la réception des Seconds analytiques au </w:t>
      </w:r>
      <w:proofErr w:type="spellStart"/>
      <w:r w:rsidRPr="00087CD5">
        <w:rPr>
          <w:rFonts w:ascii="Century Schoolbook" w:hAnsi="Century Schoolbook"/>
          <w:i/>
          <w:smallCaps/>
          <w:szCs w:val="22"/>
        </w:rPr>
        <w:t>xiii</w:t>
      </w:r>
      <w:r w:rsidRPr="00087CD5">
        <w:rPr>
          <w:rFonts w:ascii="Century Schoolbook" w:hAnsi="Century Schoolbook"/>
          <w:i/>
          <w:szCs w:val="22"/>
          <w:vertAlign w:val="superscript"/>
        </w:rPr>
        <w:t>e</w:t>
      </w:r>
      <w:proofErr w:type="spellEnd"/>
      <w:r w:rsidRPr="00087CD5">
        <w:rPr>
          <w:rFonts w:ascii="Century Schoolbook" w:hAnsi="Century Schoolbook"/>
          <w:i/>
          <w:szCs w:val="22"/>
        </w:rPr>
        <w:t xml:space="preserve"> siècle</w:t>
      </w:r>
      <w:r w:rsidRPr="00087CD5">
        <w:rPr>
          <w:rFonts w:ascii="Century Schoolbook" w:hAnsi="Century Schoolbook"/>
          <w:szCs w:val="22"/>
        </w:rPr>
        <w:t>, U. Paris-Sorbonne (directeur : Ruedi Imbach)</w:t>
      </w:r>
    </w:p>
    <w:p w14:paraId="4B235148"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lastRenderedPageBreak/>
        <w:t xml:space="preserve">17 janvier 2019 : Clelia Crialesi, </w:t>
      </w:r>
      <w:r w:rsidRPr="00087CD5">
        <w:rPr>
          <w:rFonts w:ascii="Century Schoolbook" w:hAnsi="Century Schoolbook"/>
          <w:i/>
          <w:szCs w:val="22"/>
        </w:rPr>
        <w:t>L’</w:t>
      </w:r>
      <w:proofErr w:type="spellStart"/>
      <w:r w:rsidRPr="00087CD5">
        <w:rPr>
          <w:rFonts w:ascii="Century Schoolbook" w:hAnsi="Century Schoolbook"/>
          <w:i/>
          <w:szCs w:val="22"/>
        </w:rPr>
        <w:t>aritmetismo</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teologico</w:t>
      </w:r>
      <w:proofErr w:type="spellEnd"/>
      <w:r w:rsidRPr="00087CD5">
        <w:rPr>
          <w:rFonts w:ascii="Century Schoolbook" w:hAnsi="Century Schoolbook"/>
          <w:i/>
          <w:szCs w:val="22"/>
        </w:rPr>
        <w:t xml:space="preserve"> dei </w:t>
      </w:r>
      <w:proofErr w:type="spellStart"/>
      <w:r w:rsidRPr="00087CD5">
        <w:rPr>
          <w:rFonts w:ascii="Century Schoolbook" w:hAnsi="Century Schoolbook"/>
          <w:i/>
          <w:szCs w:val="22"/>
        </w:rPr>
        <w:t>secoli</w:t>
      </w:r>
      <w:proofErr w:type="spellEnd"/>
      <w:r w:rsidRPr="00087CD5">
        <w:rPr>
          <w:rFonts w:ascii="Century Schoolbook" w:hAnsi="Century Schoolbook"/>
          <w:i/>
          <w:szCs w:val="22"/>
        </w:rPr>
        <w:t xml:space="preserve"> X e XI : Abone di Fleury e l’</w:t>
      </w:r>
      <w:proofErr w:type="spellStart"/>
      <w:r w:rsidRPr="00087CD5">
        <w:rPr>
          <w:rFonts w:ascii="Century Schoolbook" w:hAnsi="Century Schoolbook"/>
          <w:i/>
          <w:szCs w:val="22"/>
        </w:rPr>
        <w:t>explanatio</w:t>
      </w:r>
      <w:proofErr w:type="spellEnd"/>
      <w:r w:rsidRPr="00087CD5">
        <w:rPr>
          <w:rFonts w:ascii="Century Schoolbook" w:hAnsi="Century Schoolbook"/>
          <w:i/>
          <w:szCs w:val="22"/>
        </w:rPr>
        <w:t xml:space="preserve"> in </w:t>
      </w:r>
      <w:proofErr w:type="spellStart"/>
      <w:r w:rsidRPr="00087CD5">
        <w:rPr>
          <w:rFonts w:ascii="Century Schoolbook" w:hAnsi="Century Schoolbook"/>
          <w:i/>
          <w:szCs w:val="22"/>
        </w:rPr>
        <w:t>calculo</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Victorii</w:t>
      </w:r>
      <w:proofErr w:type="spellEnd"/>
      <w:r w:rsidRPr="00087CD5">
        <w:rPr>
          <w:rFonts w:ascii="Century Schoolbook" w:hAnsi="Century Schoolbook"/>
          <w:szCs w:val="22"/>
        </w:rPr>
        <w:t xml:space="preserve">, cotutelle U. Rome 2 Tor </w:t>
      </w:r>
      <w:proofErr w:type="spellStart"/>
      <w:r w:rsidRPr="00087CD5">
        <w:rPr>
          <w:rFonts w:ascii="Century Schoolbook" w:hAnsi="Century Schoolbook"/>
          <w:szCs w:val="22"/>
        </w:rPr>
        <w:t>Vergata</w:t>
      </w:r>
      <w:proofErr w:type="spellEnd"/>
      <w:r w:rsidRPr="00087CD5">
        <w:rPr>
          <w:rFonts w:ascii="Century Schoolbook" w:hAnsi="Century Schoolbook"/>
          <w:szCs w:val="22"/>
        </w:rPr>
        <w:t xml:space="preserve"> &amp; EPHE (directrices : C. Panti &amp; I. Caiazzo)</w:t>
      </w:r>
    </w:p>
    <w:p w14:paraId="24F21498"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18 juin 2019 : Yves Meesen, « </w:t>
      </w:r>
      <w:proofErr w:type="spellStart"/>
      <w:r w:rsidRPr="00087CD5">
        <w:rPr>
          <w:rFonts w:ascii="Century Schoolbook" w:hAnsi="Century Schoolbook"/>
          <w:i/>
          <w:szCs w:val="22"/>
        </w:rPr>
        <w:t>Obstetricandi</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scientia</w:t>
      </w:r>
      <w:proofErr w:type="spellEnd"/>
      <w:r w:rsidRPr="00087CD5">
        <w:rPr>
          <w:rFonts w:ascii="Century Schoolbook" w:hAnsi="Century Schoolbook"/>
          <w:szCs w:val="22"/>
        </w:rPr>
        <w:t xml:space="preserve"> », Dossier présenté en vue de l’HDR (garant : Olivier Boulnois), EPHE, président du jury. </w:t>
      </w:r>
    </w:p>
    <w:p w14:paraId="760CD219"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23 novembre 2019 : Lucile El Hachimi, </w:t>
      </w:r>
      <w:r w:rsidRPr="00087CD5">
        <w:rPr>
          <w:rFonts w:ascii="Century Schoolbook" w:hAnsi="Century Schoolbook"/>
          <w:i/>
          <w:szCs w:val="22"/>
        </w:rPr>
        <w:t xml:space="preserve">Métaphysique et perfection. L’articulation </w:t>
      </w:r>
      <w:proofErr w:type="spellStart"/>
      <w:r w:rsidRPr="00087CD5">
        <w:rPr>
          <w:rFonts w:ascii="Century Schoolbook" w:hAnsi="Century Schoolbook"/>
          <w:i/>
          <w:szCs w:val="22"/>
        </w:rPr>
        <w:t>farabienne</w:t>
      </w:r>
      <w:proofErr w:type="spellEnd"/>
      <w:r w:rsidRPr="00087CD5">
        <w:rPr>
          <w:rFonts w:ascii="Century Schoolbook" w:hAnsi="Century Schoolbook"/>
          <w:i/>
          <w:szCs w:val="22"/>
        </w:rPr>
        <w:t xml:space="preserve"> du théorique et du pratique</w:t>
      </w:r>
      <w:r w:rsidRPr="00087CD5">
        <w:rPr>
          <w:rFonts w:ascii="Century Schoolbook" w:hAnsi="Century Schoolbook"/>
          <w:szCs w:val="22"/>
        </w:rPr>
        <w:t>, Paris-Sorbonne (directeur : M. Rashed), président du jury</w:t>
      </w:r>
    </w:p>
    <w:p w14:paraId="64E502D7"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2 décembre 2019 : Julie Brumberg-Chaumont, </w:t>
      </w:r>
      <w:r w:rsidRPr="00087CD5">
        <w:rPr>
          <w:rFonts w:ascii="Century Schoolbook" w:hAnsi="Century Schoolbook"/>
          <w:i/>
          <w:szCs w:val="22"/>
        </w:rPr>
        <w:t>Grammaire, logique et philosophie naturelle au Moyen Âge : textes et disciplines en transition</w:t>
      </w:r>
      <w:r w:rsidRPr="00087CD5">
        <w:rPr>
          <w:rFonts w:ascii="Century Schoolbook" w:hAnsi="Century Schoolbook"/>
          <w:szCs w:val="22"/>
        </w:rPr>
        <w:t>, EPHE, Dossier présenté en vue de l’HDR (garant : Alain de Libera), rapporteur</w:t>
      </w:r>
    </w:p>
    <w:p w14:paraId="40AAD263"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13 décembre 2019 : Emilie d’Arvieu, </w:t>
      </w:r>
      <w:r w:rsidRPr="00087CD5">
        <w:rPr>
          <w:rFonts w:ascii="Century Schoolbook" w:hAnsi="Century Schoolbook"/>
          <w:i/>
          <w:szCs w:val="22"/>
        </w:rPr>
        <w:t>Nature et grâce chez saint Thomas d’Aquin. L’homme capable de Dieu</w:t>
      </w:r>
      <w:r w:rsidRPr="00087CD5">
        <w:rPr>
          <w:rFonts w:ascii="Century Schoolbook" w:hAnsi="Century Schoolbook"/>
          <w:szCs w:val="22"/>
        </w:rPr>
        <w:t xml:space="preserve">., EPHE, directeur : O. </w:t>
      </w:r>
      <w:proofErr w:type="spellStart"/>
      <w:r w:rsidRPr="00087CD5">
        <w:rPr>
          <w:rFonts w:ascii="Century Schoolbook" w:hAnsi="Century Schoolbook"/>
          <w:szCs w:val="22"/>
        </w:rPr>
        <w:t>Boulnois</w:t>
      </w:r>
      <w:proofErr w:type="spellEnd"/>
      <w:r w:rsidRPr="00087CD5">
        <w:rPr>
          <w:rFonts w:ascii="Century Schoolbook" w:hAnsi="Century Schoolbook"/>
          <w:szCs w:val="22"/>
        </w:rPr>
        <w:t>, président du jury.</w:t>
      </w:r>
    </w:p>
    <w:p w14:paraId="74560976"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14 décembre 2019 : </w:t>
      </w:r>
      <w:proofErr w:type="spellStart"/>
      <w:r w:rsidRPr="00087CD5">
        <w:rPr>
          <w:rFonts w:ascii="Century Schoolbook" w:hAnsi="Century Schoolbook"/>
          <w:szCs w:val="22"/>
        </w:rPr>
        <w:t>François-Marie</w:t>
      </w:r>
      <w:proofErr w:type="spellEnd"/>
      <w:r w:rsidRPr="00087CD5">
        <w:rPr>
          <w:rFonts w:ascii="Century Schoolbook" w:hAnsi="Century Schoolbook"/>
          <w:szCs w:val="22"/>
        </w:rPr>
        <w:t xml:space="preserve"> Portes, </w:t>
      </w:r>
      <w:r w:rsidRPr="00087CD5">
        <w:rPr>
          <w:rFonts w:ascii="Century Schoolbook" w:hAnsi="Century Schoolbook"/>
          <w:i/>
          <w:szCs w:val="22"/>
        </w:rPr>
        <w:t xml:space="preserve">Parler de « la Femme » au Moyen Âge. Comparaison épistémologique entre corpus d’auteurs universitaires du </w:t>
      </w:r>
      <w:proofErr w:type="spellStart"/>
      <w:r w:rsidRPr="00087CD5">
        <w:rPr>
          <w:rFonts w:ascii="Century Schoolbook" w:hAnsi="Century Schoolbook"/>
          <w:i/>
          <w:smallCaps/>
          <w:szCs w:val="22"/>
        </w:rPr>
        <w:t>xiii</w:t>
      </w:r>
      <w:r w:rsidRPr="00087CD5">
        <w:rPr>
          <w:rFonts w:ascii="Century Schoolbook" w:hAnsi="Century Schoolbook"/>
          <w:i/>
          <w:szCs w:val="22"/>
          <w:vertAlign w:val="superscript"/>
        </w:rPr>
        <w:t>e</w:t>
      </w:r>
      <w:proofErr w:type="spellEnd"/>
      <w:r w:rsidRPr="00087CD5">
        <w:rPr>
          <w:rFonts w:ascii="Century Schoolbook" w:hAnsi="Century Schoolbook"/>
          <w:i/>
          <w:szCs w:val="22"/>
        </w:rPr>
        <w:t xml:space="preserve"> et </w:t>
      </w:r>
      <w:proofErr w:type="spellStart"/>
      <w:r w:rsidRPr="00087CD5">
        <w:rPr>
          <w:rFonts w:ascii="Century Schoolbook" w:hAnsi="Century Schoolbook"/>
          <w:i/>
          <w:smallCaps/>
          <w:szCs w:val="22"/>
        </w:rPr>
        <w:t>xiv</w:t>
      </w:r>
      <w:r w:rsidRPr="00087CD5">
        <w:rPr>
          <w:rFonts w:ascii="Century Schoolbook" w:hAnsi="Century Schoolbook"/>
          <w:i/>
          <w:szCs w:val="22"/>
          <w:vertAlign w:val="superscript"/>
        </w:rPr>
        <w:t>e</w:t>
      </w:r>
      <w:proofErr w:type="spellEnd"/>
      <w:r w:rsidRPr="00087CD5">
        <w:rPr>
          <w:rFonts w:ascii="Century Schoolbook" w:hAnsi="Century Schoolbook"/>
          <w:i/>
          <w:szCs w:val="22"/>
        </w:rPr>
        <w:t xml:space="preserve"> siècle</w:t>
      </w:r>
      <w:r w:rsidRPr="00087CD5">
        <w:rPr>
          <w:rFonts w:ascii="Century Schoolbook" w:hAnsi="Century Schoolbook"/>
          <w:szCs w:val="22"/>
        </w:rPr>
        <w:t xml:space="preserve">., Sorbonne Université, directeur : David Lefebvre. </w:t>
      </w:r>
    </w:p>
    <w:p w14:paraId="23B5EA7B"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16 décembre 2019 : Philippe Debroise, </w:t>
      </w:r>
      <w:r w:rsidRPr="00087CD5">
        <w:rPr>
          <w:rFonts w:ascii="Century Schoolbook" w:hAnsi="Century Schoolbook"/>
          <w:i/>
          <w:szCs w:val="22"/>
        </w:rPr>
        <w:t xml:space="preserve">Mathématiques de l’intensité et merveilles de la nature. </w:t>
      </w:r>
      <w:proofErr w:type="spellStart"/>
      <w:r w:rsidRPr="00087CD5">
        <w:rPr>
          <w:rFonts w:ascii="Century Schoolbook" w:hAnsi="Century Schoolbook"/>
          <w:i/>
          <w:szCs w:val="22"/>
        </w:rPr>
        <w:t>Etude</w:t>
      </w:r>
      <w:proofErr w:type="spellEnd"/>
      <w:r w:rsidRPr="00087CD5">
        <w:rPr>
          <w:rFonts w:ascii="Century Schoolbook" w:hAnsi="Century Schoolbook"/>
          <w:i/>
          <w:szCs w:val="22"/>
        </w:rPr>
        <w:t xml:space="preserve"> sur le </w:t>
      </w:r>
      <w:r w:rsidRPr="00087CD5">
        <w:rPr>
          <w:rFonts w:ascii="Century Schoolbook" w:hAnsi="Century Schoolbook"/>
          <w:szCs w:val="22"/>
        </w:rPr>
        <w:t xml:space="preserve">Tractatus de </w:t>
      </w:r>
      <w:proofErr w:type="spellStart"/>
      <w:r w:rsidRPr="00087CD5">
        <w:rPr>
          <w:rFonts w:ascii="Century Schoolbook" w:hAnsi="Century Schoolbook"/>
          <w:szCs w:val="22"/>
        </w:rPr>
        <w:t>configurationibus</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qualitatum</w:t>
      </w:r>
      <w:proofErr w:type="spellEnd"/>
      <w:r w:rsidRPr="00087CD5">
        <w:rPr>
          <w:rFonts w:ascii="Century Schoolbook" w:hAnsi="Century Schoolbook"/>
          <w:szCs w:val="22"/>
        </w:rPr>
        <w:t xml:space="preserve"> et </w:t>
      </w:r>
      <w:proofErr w:type="spellStart"/>
      <w:r w:rsidRPr="00087CD5">
        <w:rPr>
          <w:rFonts w:ascii="Century Schoolbook" w:hAnsi="Century Schoolbook"/>
          <w:szCs w:val="22"/>
        </w:rPr>
        <w:t>motuum</w:t>
      </w:r>
      <w:proofErr w:type="spellEnd"/>
      <w:r w:rsidRPr="00087CD5">
        <w:rPr>
          <w:rFonts w:ascii="Century Schoolbook" w:hAnsi="Century Schoolbook"/>
          <w:i/>
          <w:szCs w:val="22"/>
        </w:rPr>
        <w:t xml:space="preserve"> de Nicole Oresme</w:t>
      </w:r>
      <w:r w:rsidRPr="00087CD5">
        <w:rPr>
          <w:rFonts w:ascii="Century Schoolbook" w:hAnsi="Century Schoolbook"/>
          <w:szCs w:val="22"/>
        </w:rPr>
        <w:t>., U. Paris-Diderot, directrice : Sabine Rommevaux, président du jury</w:t>
      </w:r>
    </w:p>
    <w:p w14:paraId="14F138D8"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8 décembre 2020 : Thierry-Dominique Humbrecht, </w:t>
      </w:r>
      <w:r w:rsidRPr="00087CD5">
        <w:rPr>
          <w:rFonts w:ascii="Century Schoolbook" w:hAnsi="Century Schoolbook"/>
          <w:i/>
          <w:szCs w:val="22"/>
        </w:rPr>
        <w:t>Lectures thomasiennes</w:t>
      </w:r>
      <w:r w:rsidRPr="00087CD5">
        <w:rPr>
          <w:rFonts w:ascii="Century Schoolbook" w:hAnsi="Century Schoolbook"/>
          <w:szCs w:val="22"/>
        </w:rPr>
        <w:t>, Dossier présenté en vue de l’HDR (garant : Olivier Boulnois), président du jury.</w:t>
      </w:r>
    </w:p>
    <w:p w14:paraId="051E66E0" w14:textId="77777777" w:rsidR="00480B43" w:rsidRPr="00087CD5" w:rsidRDefault="00480B43" w:rsidP="00480B43">
      <w:pPr>
        <w:spacing w:line="240" w:lineRule="auto"/>
        <w:rPr>
          <w:rFonts w:ascii="Century Schoolbook" w:hAnsi="Century Schoolbook"/>
          <w:szCs w:val="22"/>
          <w:highlight w:val="yellow"/>
        </w:rPr>
      </w:pPr>
      <w:r w:rsidRPr="00087CD5">
        <w:rPr>
          <w:rFonts w:ascii="Century Schoolbook" w:hAnsi="Century Schoolbook"/>
          <w:szCs w:val="22"/>
        </w:rPr>
        <w:t xml:space="preserve">25 novembre 2021 : Vlad Ile, </w:t>
      </w:r>
      <w:r w:rsidRPr="00087CD5">
        <w:rPr>
          <w:rFonts w:ascii="Century Schoolbook" w:hAnsi="Century Schoolbook"/>
          <w:i/>
          <w:iCs/>
          <w:szCs w:val="22"/>
        </w:rPr>
        <w:t xml:space="preserve">Peter of </w:t>
      </w:r>
      <w:proofErr w:type="spellStart"/>
      <w:r w:rsidRPr="00087CD5">
        <w:rPr>
          <w:rFonts w:ascii="Century Schoolbook" w:hAnsi="Century Schoolbook"/>
          <w:i/>
          <w:iCs/>
          <w:szCs w:val="22"/>
        </w:rPr>
        <w:t>Spain’s</w:t>
      </w:r>
      <w:proofErr w:type="spellEnd"/>
      <w:r w:rsidRPr="00087CD5">
        <w:rPr>
          <w:rFonts w:ascii="Century Schoolbook" w:hAnsi="Century Schoolbook"/>
          <w:i/>
          <w:iCs/>
          <w:szCs w:val="22"/>
        </w:rPr>
        <w:t xml:space="preserve"> </w:t>
      </w:r>
      <w:proofErr w:type="spellStart"/>
      <w:r w:rsidRPr="00087CD5">
        <w:rPr>
          <w:rFonts w:ascii="Century Schoolbook" w:hAnsi="Century Schoolbook"/>
          <w:szCs w:val="22"/>
        </w:rPr>
        <w:t>Summulae</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logicales</w:t>
      </w:r>
      <w:proofErr w:type="spellEnd"/>
      <w:r w:rsidRPr="00087CD5">
        <w:rPr>
          <w:rFonts w:ascii="Century Schoolbook" w:hAnsi="Century Schoolbook"/>
          <w:i/>
          <w:iCs/>
          <w:szCs w:val="22"/>
        </w:rPr>
        <w:t xml:space="preserve"> and the </w:t>
      </w:r>
      <w:proofErr w:type="spellStart"/>
      <w:r w:rsidRPr="00087CD5">
        <w:rPr>
          <w:rFonts w:ascii="Century Schoolbook" w:hAnsi="Century Schoolbook"/>
          <w:i/>
          <w:iCs/>
          <w:szCs w:val="22"/>
        </w:rPr>
        <w:t>theory</w:t>
      </w:r>
      <w:proofErr w:type="spellEnd"/>
      <w:r w:rsidRPr="00087CD5">
        <w:rPr>
          <w:rFonts w:ascii="Century Schoolbook" w:hAnsi="Century Schoolbook"/>
          <w:i/>
          <w:iCs/>
          <w:szCs w:val="22"/>
        </w:rPr>
        <w:t xml:space="preserve"> of supposition</w:t>
      </w:r>
      <w:r w:rsidRPr="00087CD5">
        <w:rPr>
          <w:rFonts w:ascii="Century Schoolbook" w:hAnsi="Century Schoolbook"/>
          <w:szCs w:val="22"/>
        </w:rPr>
        <w:t xml:space="preserve">, U. de Tours &amp; U. de Cluj, direction : J. Biard &amp; A. Baumgarten, rapporteur. </w:t>
      </w:r>
    </w:p>
    <w:p w14:paraId="7A5D5FE3" w14:textId="77777777" w:rsidR="00480B43" w:rsidRPr="001F23B3" w:rsidRDefault="00480B43" w:rsidP="00480B43">
      <w:pPr>
        <w:spacing w:line="240" w:lineRule="auto"/>
        <w:rPr>
          <w:rFonts w:ascii="Century Schoolbook" w:hAnsi="Century Schoolbook"/>
          <w:szCs w:val="22"/>
          <w:lang w:val="en-US"/>
        </w:rPr>
      </w:pPr>
      <w:r w:rsidRPr="001F23B3">
        <w:rPr>
          <w:rFonts w:ascii="Century Schoolbook" w:hAnsi="Century Schoolbook"/>
          <w:szCs w:val="22"/>
          <w:lang w:val="en-US"/>
        </w:rPr>
        <w:t xml:space="preserve">8 </w:t>
      </w:r>
      <w:proofErr w:type="spellStart"/>
      <w:r w:rsidRPr="001F23B3">
        <w:rPr>
          <w:rFonts w:ascii="Century Schoolbook" w:hAnsi="Century Schoolbook"/>
          <w:szCs w:val="22"/>
          <w:lang w:val="en-US"/>
        </w:rPr>
        <w:t>décembre</w:t>
      </w:r>
      <w:proofErr w:type="spellEnd"/>
      <w:r w:rsidRPr="001F23B3">
        <w:rPr>
          <w:rFonts w:ascii="Century Schoolbook" w:hAnsi="Century Schoolbook"/>
          <w:szCs w:val="22"/>
          <w:lang w:val="en-US"/>
        </w:rPr>
        <w:t xml:space="preserve"> </w:t>
      </w:r>
      <w:proofErr w:type="gramStart"/>
      <w:r w:rsidRPr="001F23B3">
        <w:rPr>
          <w:rFonts w:ascii="Century Schoolbook" w:hAnsi="Century Schoolbook"/>
          <w:szCs w:val="22"/>
          <w:lang w:val="en-US"/>
        </w:rPr>
        <w:t>2021 :</w:t>
      </w:r>
      <w:proofErr w:type="gramEnd"/>
      <w:r w:rsidRPr="001F23B3">
        <w:rPr>
          <w:rFonts w:ascii="Century Schoolbook" w:hAnsi="Century Schoolbook"/>
          <w:szCs w:val="22"/>
          <w:lang w:val="en-US"/>
        </w:rPr>
        <w:t xml:space="preserve"> Ioana </w:t>
      </w:r>
      <w:proofErr w:type="spellStart"/>
      <w:r w:rsidRPr="001F23B3">
        <w:rPr>
          <w:rFonts w:ascii="Century Schoolbook" w:hAnsi="Century Schoolbook"/>
          <w:szCs w:val="22"/>
          <w:lang w:val="en-US"/>
        </w:rPr>
        <w:t>Curut</w:t>
      </w:r>
      <w:proofErr w:type="spellEnd"/>
      <w:r w:rsidRPr="001F23B3">
        <w:rPr>
          <w:rFonts w:ascii="Century Schoolbook" w:hAnsi="Century Schoolbook"/>
          <w:szCs w:val="22"/>
          <w:lang w:val="en-US"/>
        </w:rPr>
        <w:t xml:space="preserve">, </w:t>
      </w:r>
      <w:r w:rsidRPr="00087CD5">
        <w:rPr>
          <w:rFonts w:ascii="Century Schoolbook" w:hAnsi="Century Schoolbook"/>
          <w:i/>
          <w:iCs/>
          <w:szCs w:val="22"/>
          <w:lang w:val="en-GB"/>
        </w:rPr>
        <w:t xml:space="preserve">Philosophy and Theology at the University of Vienna in the </w:t>
      </w:r>
      <w:proofErr w:type="spellStart"/>
      <w:r w:rsidRPr="00087CD5">
        <w:rPr>
          <w:rFonts w:ascii="Century Schoolbook" w:hAnsi="Century Schoolbook"/>
          <w:i/>
          <w:iCs/>
          <w:szCs w:val="22"/>
          <w:lang w:val="en-GB"/>
        </w:rPr>
        <w:t>XVth</w:t>
      </w:r>
      <w:proofErr w:type="spellEnd"/>
      <w:r w:rsidRPr="00087CD5">
        <w:rPr>
          <w:rFonts w:ascii="Century Schoolbook" w:hAnsi="Century Schoolbook"/>
          <w:i/>
          <w:iCs/>
          <w:szCs w:val="22"/>
          <w:lang w:val="en-GB"/>
        </w:rPr>
        <w:t xml:space="preserve"> Century: The Case of Thomas of </w:t>
      </w:r>
      <w:proofErr w:type="spellStart"/>
      <w:r w:rsidRPr="00087CD5">
        <w:rPr>
          <w:rFonts w:ascii="Century Schoolbook" w:hAnsi="Century Schoolbook"/>
          <w:i/>
          <w:iCs/>
          <w:szCs w:val="22"/>
          <w:lang w:val="en-GB"/>
        </w:rPr>
        <w:t>Ebendorfer</w:t>
      </w:r>
      <w:proofErr w:type="spellEnd"/>
      <w:r w:rsidRPr="00087CD5">
        <w:rPr>
          <w:rFonts w:ascii="Century Schoolbook" w:hAnsi="Century Schoolbook"/>
          <w:szCs w:val="22"/>
          <w:lang w:val="en-GB"/>
        </w:rPr>
        <w:t>, dir.: Alexander Baumgarten, U. de Cluj, rapporteur.</w:t>
      </w:r>
    </w:p>
    <w:p w14:paraId="6B34705D"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18 juin 2022 : Béatrice Delaurenti, </w:t>
      </w:r>
      <w:r w:rsidRPr="00087CD5">
        <w:rPr>
          <w:rFonts w:ascii="Century Schoolbook" w:hAnsi="Century Schoolbook"/>
          <w:i/>
          <w:iCs/>
          <w:szCs w:val="22"/>
        </w:rPr>
        <w:t xml:space="preserve">Religion, science et magie au Moyen Âge : de l’âme au corps, </w:t>
      </w:r>
      <w:r w:rsidRPr="00087CD5">
        <w:rPr>
          <w:rFonts w:ascii="Century Schoolbook" w:hAnsi="Century Schoolbook"/>
          <w:szCs w:val="22"/>
        </w:rPr>
        <w:t>dossier présenté en vue de l’HDR, garant : Nicolas Weill-Parot, EPHE, PSL, rapporteur.</w:t>
      </w:r>
    </w:p>
    <w:p w14:paraId="55C78503"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szCs w:val="22"/>
        </w:rPr>
        <w:t xml:space="preserve">26 novembre 2022 : Ziad Bou Akl, </w:t>
      </w:r>
      <w:r w:rsidRPr="00087CD5">
        <w:rPr>
          <w:rFonts w:ascii="Century Schoolbook" w:hAnsi="Century Schoolbook"/>
          <w:i/>
          <w:iCs/>
          <w:szCs w:val="22"/>
        </w:rPr>
        <w:t xml:space="preserve">Philosophies islamiques : </w:t>
      </w:r>
      <w:r w:rsidRPr="00087CD5">
        <w:rPr>
          <w:rFonts w:ascii="Century Schoolbook" w:hAnsi="Century Schoolbook"/>
          <w:szCs w:val="22"/>
        </w:rPr>
        <w:t>falsafa</w:t>
      </w:r>
      <w:r w:rsidRPr="00087CD5">
        <w:rPr>
          <w:rFonts w:ascii="Century Schoolbook" w:hAnsi="Century Schoolbook"/>
          <w:i/>
          <w:iCs/>
          <w:szCs w:val="22"/>
        </w:rPr>
        <w:t>, théologie rationnelle et théorie juridique</w:t>
      </w:r>
      <w:r w:rsidRPr="00087CD5">
        <w:rPr>
          <w:rFonts w:ascii="Century Schoolbook" w:hAnsi="Century Schoolbook"/>
          <w:szCs w:val="22"/>
        </w:rPr>
        <w:t xml:space="preserve">, dossier présenté en vue de l’HDR, garant : Marwan Rashed, Sorbonne université. </w:t>
      </w:r>
    </w:p>
    <w:p w14:paraId="6246AD36" w14:textId="77777777" w:rsidR="00480B43" w:rsidRDefault="00480B43" w:rsidP="00480B43">
      <w:pPr>
        <w:spacing w:line="240" w:lineRule="auto"/>
        <w:rPr>
          <w:rFonts w:ascii="Century Schoolbook" w:hAnsi="Century Schoolbook"/>
        </w:rPr>
      </w:pPr>
      <w:r w:rsidRPr="00087CD5">
        <w:rPr>
          <w:rFonts w:ascii="Century Schoolbook" w:hAnsi="Century Schoolbook"/>
          <w:szCs w:val="22"/>
        </w:rPr>
        <w:t xml:space="preserve">23 mars 2023 : Laure Moaté, </w:t>
      </w:r>
      <w:proofErr w:type="spellStart"/>
      <w:r w:rsidRPr="00087CD5">
        <w:rPr>
          <w:rFonts w:ascii="Century Schoolbook" w:hAnsi="Century Schoolbook"/>
        </w:rPr>
        <w:t>Imaginatio</w:t>
      </w:r>
      <w:proofErr w:type="spellEnd"/>
      <w:r w:rsidRPr="00087CD5">
        <w:rPr>
          <w:rFonts w:ascii="Century Schoolbook" w:hAnsi="Century Schoolbook"/>
        </w:rPr>
        <w:t xml:space="preserve"> per </w:t>
      </w:r>
      <w:proofErr w:type="spellStart"/>
      <w:r w:rsidRPr="00087CD5">
        <w:rPr>
          <w:rFonts w:ascii="Century Schoolbook" w:hAnsi="Century Schoolbook"/>
        </w:rPr>
        <w:t>intellectum</w:t>
      </w:r>
      <w:proofErr w:type="spellEnd"/>
      <w:r w:rsidRPr="00087CD5">
        <w:rPr>
          <w:rFonts w:ascii="Century Schoolbook" w:hAnsi="Century Schoolbook"/>
        </w:rPr>
        <w:t xml:space="preserve">. </w:t>
      </w:r>
      <w:r w:rsidRPr="00087CD5">
        <w:rPr>
          <w:rFonts w:ascii="Century Schoolbook" w:hAnsi="Century Schoolbook"/>
          <w:i/>
          <w:iCs/>
        </w:rPr>
        <w:t>Intuition, abstraction et sensibilité chez Pierre d’Auriol</w:t>
      </w:r>
      <w:r w:rsidRPr="00087CD5">
        <w:rPr>
          <w:rFonts w:ascii="Century Schoolbook" w:hAnsi="Century Schoolbook"/>
        </w:rPr>
        <w:t xml:space="preserve">, </w:t>
      </w:r>
      <w:proofErr w:type="spellStart"/>
      <w:r w:rsidRPr="00087CD5">
        <w:rPr>
          <w:rFonts w:ascii="Century Schoolbook" w:hAnsi="Century Schoolbook"/>
        </w:rPr>
        <w:t>dir</w:t>
      </w:r>
      <w:proofErr w:type="spellEnd"/>
      <w:r w:rsidRPr="00087CD5">
        <w:rPr>
          <w:rFonts w:ascii="Century Schoolbook" w:hAnsi="Century Schoolbook"/>
        </w:rPr>
        <w:t xml:space="preserve">. : Joël Biard, U. de Tours, rapporteur. </w:t>
      </w:r>
    </w:p>
    <w:p w14:paraId="4C6FEAC0" w14:textId="77777777" w:rsidR="00480B43" w:rsidRPr="00AC40E7" w:rsidRDefault="00480B43" w:rsidP="00480B43">
      <w:pPr>
        <w:spacing w:line="240" w:lineRule="auto"/>
        <w:rPr>
          <w:rFonts w:ascii="Century Schoolbook" w:hAnsi="Century Schoolbook"/>
          <w:szCs w:val="22"/>
        </w:rPr>
      </w:pPr>
      <w:r w:rsidRPr="00AC40E7">
        <w:rPr>
          <w:rFonts w:ascii="Century Schoolbook" w:hAnsi="Century Schoolbook"/>
          <w:szCs w:val="22"/>
        </w:rPr>
        <w:t xml:space="preserve">10 avril 2024 : Fadh Nakib, </w:t>
      </w:r>
      <w:r w:rsidRPr="00AC40E7">
        <w:rPr>
          <w:rFonts w:ascii="Century Schoolbook" w:hAnsi="Century Schoolbook"/>
          <w:i/>
          <w:iCs/>
          <w:szCs w:val="22"/>
        </w:rPr>
        <w:t>Pomponazzi et l’usage des Topiques à la lumière de ses enseignements</w:t>
      </w:r>
      <w:r w:rsidRPr="00AC40E7">
        <w:rPr>
          <w:rFonts w:ascii="Century Schoolbook" w:hAnsi="Century Schoolbook"/>
          <w:szCs w:val="22"/>
        </w:rPr>
        <w:t xml:space="preserve">, </w:t>
      </w:r>
      <w:proofErr w:type="spellStart"/>
      <w:r w:rsidRPr="00AC40E7">
        <w:rPr>
          <w:rFonts w:ascii="Century Schoolbook" w:hAnsi="Century Schoolbook"/>
          <w:szCs w:val="22"/>
        </w:rPr>
        <w:t>dir</w:t>
      </w:r>
      <w:proofErr w:type="spellEnd"/>
      <w:r w:rsidRPr="00AC40E7">
        <w:rPr>
          <w:rFonts w:ascii="Century Schoolbook" w:hAnsi="Century Schoolbook"/>
          <w:szCs w:val="22"/>
        </w:rPr>
        <w:t>. J. Biard, U. de Tours, rapporteur</w:t>
      </w:r>
    </w:p>
    <w:p w14:paraId="7C8DA46F" w14:textId="77777777" w:rsidR="00480B43" w:rsidRPr="00087CD5" w:rsidRDefault="00480B43" w:rsidP="00480B43">
      <w:pPr>
        <w:spacing w:line="240" w:lineRule="auto"/>
        <w:rPr>
          <w:rFonts w:ascii="Century Schoolbook" w:hAnsi="Century Schoolbook"/>
        </w:rPr>
      </w:pPr>
    </w:p>
    <w:p w14:paraId="60EA2A9C" w14:textId="77777777" w:rsidR="00480B43" w:rsidRPr="00087CD5" w:rsidRDefault="00480B43" w:rsidP="00480B43">
      <w:pPr>
        <w:spacing w:line="240" w:lineRule="auto"/>
        <w:rPr>
          <w:rFonts w:ascii="Century Schoolbook" w:hAnsi="Century Schoolbook" w:cs="Times New Roman (Corps CS)"/>
          <w:b/>
          <w:bCs/>
          <w:smallCaps/>
        </w:rPr>
      </w:pPr>
      <w:r w:rsidRPr="00087CD5">
        <w:rPr>
          <w:rFonts w:ascii="Century Schoolbook" w:hAnsi="Century Schoolbook" w:cs="Times New Roman (Corps CS)"/>
          <w:b/>
          <w:bCs/>
          <w:smallCaps/>
        </w:rPr>
        <w:t>Activités de recherche</w:t>
      </w:r>
    </w:p>
    <w:p w14:paraId="12719F48" w14:textId="77777777" w:rsidR="00480B43" w:rsidRPr="00087CD5" w:rsidRDefault="00480B43" w:rsidP="00480B43">
      <w:pPr>
        <w:spacing w:line="240" w:lineRule="auto"/>
        <w:rPr>
          <w:rFonts w:ascii="Century Schoolbook" w:hAnsi="Century Schoolbook" w:cs="Times New Roman"/>
          <w:szCs w:val="22"/>
        </w:rPr>
      </w:pPr>
      <w:r w:rsidRPr="00087CD5">
        <w:rPr>
          <w:rFonts w:ascii="Century Schoolbook" w:hAnsi="Century Schoolbook" w:cs="Times New Roman"/>
          <w:szCs w:val="22"/>
        </w:rPr>
        <w:t>Mes activités de recherche menées d’une part dans le cadre de la chaire que j’occupe à l’EPHE et d’autre part au sein du LEM (UMR 8584) se sont orientées dans trois directions principales liées entre elles. En premier lieu, je poursui</w:t>
      </w:r>
      <w:r>
        <w:rPr>
          <w:rFonts w:ascii="Century Schoolbook" w:hAnsi="Century Schoolbook" w:cs="Times New Roman"/>
          <w:szCs w:val="22"/>
        </w:rPr>
        <w:t>s</w:t>
      </w:r>
      <w:r w:rsidRPr="00087CD5">
        <w:rPr>
          <w:rFonts w:ascii="Century Schoolbook" w:hAnsi="Century Schoolbook" w:cs="Times New Roman"/>
          <w:szCs w:val="22"/>
        </w:rPr>
        <w:t xml:space="preserve"> des travaux sur le statut de la croyance, et en particulier de la croyance religieuse au Moyen Âge ; en second lieu, j’ai commencé un ensemble de travaux sur la question de la possibilité de l’hétérodoxie au Moyen Âge ; en troisième lieu, j’ai mis en chantier un ensemble de travaux sur les transformations de la théologie morale à la fin du Moyen Âge, et la naissance de l’autonomie de la conscience morale. </w:t>
      </w:r>
      <w:r>
        <w:rPr>
          <w:rFonts w:ascii="Century Schoolbook" w:hAnsi="Century Schoolbook" w:cs="Times New Roman"/>
          <w:szCs w:val="22"/>
        </w:rPr>
        <w:t>Ce troisième chantier est lié à un projet en cours d’élaboration, consacré à la situation des universités de Paris et d’Oxford à l’aube de la modernité.</w:t>
      </w:r>
    </w:p>
    <w:p w14:paraId="2BF84342" w14:textId="77777777" w:rsidR="00480B43" w:rsidRPr="00087CD5" w:rsidRDefault="00480B43" w:rsidP="00480B43">
      <w:pPr>
        <w:spacing w:line="240" w:lineRule="auto"/>
        <w:rPr>
          <w:rFonts w:ascii="Century Schoolbook" w:hAnsi="Century Schoolbook" w:cs="Times New Roman"/>
          <w:szCs w:val="22"/>
        </w:rPr>
      </w:pPr>
      <w:r w:rsidRPr="00087CD5">
        <w:rPr>
          <w:rFonts w:ascii="Century Schoolbook" w:hAnsi="Century Schoolbook" w:cs="Times New Roman"/>
          <w:szCs w:val="22"/>
        </w:rPr>
        <w:t xml:space="preserve">Le premier axe de mes recherches est lié à des travaux anciens (qui remontent à ma thèse de doctorat) sur l’épistémologie de la croyance (sur les conditions de l’assentiment, en particulier dans des situations d’incertitude), travaux qui m’ont conduit à m’intéresser au scepticisme, au doute et au probable. Ces travaux sur la croyance ont connu une double </w:t>
      </w:r>
      <w:r w:rsidRPr="00087CD5">
        <w:rPr>
          <w:rFonts w:ascii="Century Schoolbook" w:hAnsi="Century Schoolbook" w:cs="Times New Roman"/>
          <w:szCs w:val="22"/>
        </w:rPr>
        <w:lastRenderedPageBreak/>
        <w:t xml:space="preserve">évolution du côté de la croyance religieuse (qui a donné lieu à la publication en 2014 du livre </w:t>
      </w:r>
      <w:r w:rsidRPr="00087CD5">
        <w:rPr>
          <w:rFonts w:ascii="Century Schoolbook" w:hAnsi="Century Schoolbook" w:cs="Times New Roman"/>
          <w:i/>
          <w:iCs/>
          <w:szCs w:val="22"/>
        </w:rPr>
        <w:t>De la certitude volontaire, débats nominalistes sur la foi à la fin du Moyen Âge</w:t>
      </w:r>
      <w:r w:rsidRPr="00087CD5">
        <w:rPr>
          <w:rFonts w:ascii="Century Schoolbook" w:hAnsi="Century Schoolbook" w:cs="Times New Roman"/>
          <w:szCs w:val="22"/>
        </w:rPr>
        <w:t xml:space="preserve">, lequel a véritablement impulsé un ensemble d’études dans ce champ nouveau de l’analyse de l’assentiment de foi). Depuis 2017, ces travaux ont été réorientés vers un champ encore largement en friche qui consiste en une interrogation sur la notion de croyance-instituée à travers l’étude du concept scolastique clé de </w:t>
      </w:r>
      <w:proofErr w:type="spellStart"/>
      <w:r w:rsidRPr="00087CD5">
        <w:rPr>
          <w:rFonts w:ascii="Century Schoolbook" w:hAnsi="Century Schoolbook" w:cs="Times New Roman"/>
          <w:i/>
          <w:iCs/>
          <w:szCs w:val="22"/>
        </w:rPr>
        <w:t>fides</w:t>
      </w:r>
      <w:proofErr w:type="spellEnd"/>
      <w:r w:rsidRPr="00087CD5">
        <w:rPr>
          <w:rFonts w:ascii="Century Schoolbook" w:hAnsi="Century Schoolbook" w:cs="Times New Roman"/>
          <w:i/>
          <w:iCs/>
          <w:szCs w:val="22"/>
        </w:rPr>
        <w:t xml:space="preserve"> implicita</w:t>
      </w:r>
      <w:r w:rsidRPr="00087CD5">
        <w:rPr>
          <w:rFonts w:ascii="Century Schoolbook" w:hAnsi="Century Schoolbook" w:cs="Times New Roman"/>
          <w:szCs w:val="22"/>
        </w:rPr>
        <w:t xml:space="preserve">. Il s’agit, dans cette perspective, d’intégrer aux analyses épistémologiques une dimension fiduciaire et sociale, qui permette de penser la croyance religieuse dans toutes ses dimensions. Ce tournant fiduciaire s’appuie en particulier sur un ensemble d’analyses en lien avec l’anthropologie et la sociologie, qui se sont articulées avec le séminaire que j’anime depuis 2013 avec Frédéric Fruteau de Laclos (Université Paris 1), « Anthropologie comparée de la croyance » (le séminaire a été mis en veille depuis mars 2020, mais devrait reprendre en 2024). Ces travaux sur la foi implicite doivent donner lieu à un livre en cours d’achèvement, provisoirement intitulé </w:t>
      </w:r>
      <w:r w:rsidRPr="00087CD5">
        <w:rPr>
          <w:rFonts w:ascii="Century Schoolbook" w:hAnsi="Century Schoolbook" w:cs="Times New Roman"/>
          <w:i/>
          <w:iCs/>
          <w:szCs w:val="22"/>
        </w:rPr>
        <w:t xml:space="preserve">Déléguer sa croyance. Enquête sur la formation du concept de foi implicite </w:t>
      </w:r>
      <w:r w:rsidRPr="00087CD5">
        <w:rPr>
          <w:rFonts w:ascii="Century Schoolbook" w:hAnsi="Century Schoolbook" w:cs="Times New Roman"/>
          <w:i/>
          <w:iCs/>
          <w:smallCaps/>
          <w:szCs w:val="22"/>
        </w:rPr>
        <w:t>xii</w:t>
      </w:r>
      <w:r w:rsidRPr="00087CD5">
        <w:rPr>
          <w:rFonts w:ascii="Century Schoolbook" w:hAnsi="Century Schoolbook" w:cs="Times New Roman"/>
          <w:i/>
          <w:iCs/>
          <w:szCs w:val="22"/>
          <w:vertAlign w:val="superscript"/>
        </w:rPr>
        <w:t>e</w:t>
      </w:r>
      <w:r w:rsidRPr="00087CD5">
        <w:rPr>
          <w:rFonts w:ascii="Century Schoolbook" w:hAnsi="Century Schoolbook" w:cs="Times New Roman"/>
          <w:i/>
          <w:iCs/>
          <w:szCs w:val="22"/>
        </w:rPr>
        <w:t xml:space="preserve"> – </w:t>
      </w:r>
      <w:proofErr w:type="spellStart"/>
      <w:r w:rsidRPr="00087CD5">
        <w:rPr>
          <w:rFonts w:ascii="Century Schoolbook" w:hAnsi="Century Schoolbook" w:cs="Times New Roman"/>
          <w:i/>
          <w:iCs/>
          <w:smallCaps/>
          <w:szCs w:val="22"/>
        </w:rPr>
        <w:t>xvi</w:t>
      </w:r>
      <w:r w:rsidRPr="00087CD5">
        <w:rPr>
          <w:rFonts w:ascii="Century Schoolbook" w:hAnsi="Century Schoolbook" w:cs="Times New Roman"/>
          <w:i/>
          <w:iCs/>
          <w:szCs w:val="22"/>
          <w:vertAlign w:val="superscript"/>
        </w:rPr>
        <w:t>e</w:t>
      </w:r>
      <w:proofErr w:type="spellEnd"/>
      <w:r w:rsidRPr="00087CD5">
        <w:rPr>
          <w:rFonts w:ascii="Century Schoolbook" w:hAnsi="Century Schoolbook" w:cs="Times New Roman"/>
          <w:i/>
          <w:iCs/>
          <w:szCs w:val="22"/>
        </w:rPr>
        <w:t xml:space="preserve"> siècles</w:t>
      </w:r>
      <w:r w:rsidRPr="00087CD5">
        <w:rPr>
          <w:rFonts w:ascii="Century Schoolbook" w:hAnsi="Century Schoolbook" w:cs="Times New Roman"/>
          <w:szCs w:val="22"/>
        </w:rPr>
        <w:t>. La clôture de ce premier axe déboucher</w:t>
      </w:r>
      <w:r>
        <w:rPr>
          <w:rFonts w:ascii="Century Schoolbook" w:hAnsi="Century Schoolbook" w:cs="Times New Roman"/>
          <w:szCs w:val="22"/>
        </w:rPr>
        <w:t>a,</w:t>
      </w:r>
      <w:r w:rsidRPr="00087CD5">
        <w:rPr>
          <w:rFonts w:ascii="Century Schoolbook" w:hAnsi="Century Schoolbook" w:cs="Times New Roman"/>
          <w:szCs w:val="22"/>
        </w:rPr>
        <w:t xml:space="preserve"> dans </w:t>
      </w:r>
      <w:r>
        <w:rPr>
          <w:rFonts w:ascii="Century Schoolbook" w:hAnsi="Century Schoolbook" w:cs="Times New Roman"/>
          <w:szCs w:val="22"/>
        </w:rPr>
        <w:t>le courant de l’année 2024,</w:t>
      </w:r>
      <w:r w:rsidRPr="00087CD5">
        <w:rPr>
          <w:rFonts w:ascii="Century Schoolbook" w:hAnsi="Century Schoolbook" w:cs="Times New Roman"/>
          <w:szCs w:val="22"/>
        </w:rPr>
        <w:t xml:space="preserve"> sur un livre à la dimension plus théorique (philosophique et anthropologique) qu’historique et qui proposera une théorie générale de la croyance, à partir de la typologie que j’avais esquissée dans un article paru en 2018.</w:t>
      </w:r>
    </w:p>
    <w:p w14:paraId="6E38F3FF" w14:textId="77777777" w:rsidR="00480B43" w:rsidRPr="00087CD5" w:rsidRDefault="00480B43" w:rsidP="00480B43">
      <w:pPr>
        <w:spacing w:line="240" w:lineRule="auto"/>
        <w:rPr>
          <w:rFonts w:ascii="Century Schoolbook" w:hAnsi="Century Schoolbook" w:cs="Times New Roman"/>
          <w:szCs w:val="22"/>
        </w:rPr>
      </w:pPr>
      <w:r w:rsidRPr="00087CD5">
        <w:rPr>
          <w:rFonts w:ascii="Century Schoolbook" w:hAnsi="Century Schoolbook" w:cs="Times New Roman"/>
          <w:szCs w:val="22"/>
        </w:rPr>
        <w:t xml:space="preserve">Le deuxième axe de mes recherches découle en quelque sorte du précédent, et cherche à interroger la possibilité de la croyance déviante dans un cadre social contraint comme l’est la religion chrétienne médiévale (cadre dans lequel la foi a pu être qualifiée de « concept of </w:t>
      </w:r>
      <w:proofErr w:type="spellStart"/>
      <w:r w:rsidRPr="00087CD5">
        <w:rPr>
          <w:rFonts w:ascii="Century Schoolbook" w:hAnsi="Century Schoolbook" w:cs="Times New Roman"/>
          <w:szCs w:val="22"/>
        </w:rPr>
        <w:t>order</w:t>
      </w:r>
      <w:proofErr w:type="spellEnd"/>
      <w:r w:rsidRPr="00087CD5">
        <w:rPr>
          <w:rFonts w:ascii="Century Schoolbook" w:hAnsi="Century Schoolbook" w:cs="Times New Roman"/>
          <w:szCs w:val="22"/>
        </w:rPr>
        <w:t> » par J. van Engen). Ces recherches se sont centrées sur la question de l’ignorance invincible (ou inévitable) et sur la façon dont elle peut excuser le péché, et en particulier le péché d’</w:t>
      </w:r>
      <w:proofErr w:type="spellStart"/>
      <w:r w:rsidRPr="00087CD5">
        <w:rPr>
          <w:rFonts w:ascii="Century Schoolbook" w:hAnsi="Century Schoolbook" w:cs="Times New Roman"/>
          <w:i/>
          <w:iCs/>
          <w:szCs w:val="22"/>
        </w:rPr>
        <w:t>infidelitas</w:t>
      </w:r>
      <w:proofErr w:type="spellEnd"/>
      <w:r w:rsidRPr="00087CD5">
        <w:rPr>
          <w:rFonts w:ascii="Century Schoolbook" w:hAnsi="Century Schoolbook" w:cs="Times New Roman"/>
          <w:szCs w:val="22"/>
        </w:rPr>
        <w:t xml:space="preserve"> (ou ceux qui lui sont liés comme la </w:t>
      </w:r>
      <w:proofErr w:type="spellStart"/>
      <w:r w:rsidRPr="00087CD5">
        <w:rPr>
          <w:rFonts w:ascii="Century Schoolbook" w:hAnsi="Century Schoolbook" w:cs="Times New Roman"/>
          <w:i/>
          <w:iCs/>
          <w:szCs w:val="22"/>
        </w:rPr>
        <w:t>superstitio</w:t>
      </w:r>
      <w:proofErr w:type="spellEnd"/>
      <w:r w:rsidRPr="00087CD5">
        <w:rPr>
          <w:rFonts w:ascii="Century Schoolbook" w:hAnsi="Century Schoolbook" w:cs="Times New Roman"/>
          <w:szCs w:val="22"/>
        </w:rPr>
        <w:t xml:space="preserve"> ou l’</w:t>
      </w:r>
      <w:proofErr w:type="spellStart"/>
      <w:r w:rsidRPr="00087CD5">
        <w:rPr>
          <w:rFonts w:ascii="Century Schoolbook" w:hAnsi="Century Schoolbook" w:cs="Times New Roman"/>
          <w:i/>
          <w:iCs/>
          <w:szCs w:val="22"/>
        </w:rPr>
        <w:t>idolatria</w:t>
      </w:r>
      <w:proofErr w:type="spellEnd"/>
      <w:r w:rsidRPr="00087CD5">
        <w:rPr>
          <w:rFonts w:ascii="Century Schoolbook" w:hAnsi="Century Schoolbook" w:cs="Times New Roman"/>
          <w:szCs w:val="22"/>
        </w:rPr>
        <w:t xml:space="preserve">). Ce concept qui est, en particulier, utilisé à propos de la situation des persécuteurs du Christ et des païens, mais aussi à propos des déviances ponctuelles de simples laïcs insuffisamment christianisés, est repris et amplifié à partir de la découverte du Nouveau Monde, et appliqué aux peuples autochtones jamais christianisés de ces nouvelles contrées. C’est dans ce cadre que certains théologiens s’interrogent sur la possibilité de faire son </w:t>
      </w:r>
      <w:r>
        <w:rPr>
          <w:rFonts w:ascii="Century Schoolbook" w:hAnsi="Century Schoolbook" w:cs="Times New Roman"/>
          <w:szCs w:val="22"/>
        </w:rPr>
        <w:t>s</w:t>
      </w:r>
      <w:r w:rsidRPr="00087CD5">
        <w:rPr>
          <w:rFonts w:ascii="Century Schoolbook" w:hAnsi="Century Schoolbook" w:cs="Times New Roman"/>
          <w:szCs w:val="22"/>
        </w:rPr>
        <w:t xml:space="preserve">alut en dehors de l’Église (et de l’Évangile). Toutes ces réflexions, en particulier dans le cadre de ce qu’il est usuellement convenu d’appeler la « théologie nominaliste », conduisent à mettre en place les conditions de possibilité intellectuelle d’une pensée de la tolérance religieuse qui n’émergera véritablement qu’à partir de la fin du </w:t>
      </w:r>
      <w:proofErr w:type="spellStart"/>
      <w:r w:rsidRPr="00087CD5">
        <w:rPr>
          <w:rFonts w:ascii="Century Schoolbook" w:hAnsi="Century Schoolbook" w:cs="Times New Roman"/>
          <w:smallCaps/>
          <w:szCs w:val="22"/>
        </w:rPr>
        <w:t>xvi</w:t>
      </w:r>
      <w:r w:rsidRPr="00087CD5">
        <w:rPr>
          <w:rFonts w:ascii="Century Schoolbook" w:hAnsi="Century Schoolbook" w:cs="Times New Roman"/>
          <w:szCs w:val="22"/>
          <w:vertAlign w:val="superscript"/>
        </w:rPr>
        <w:t>e</w:t>
      </w:r>
      <w:proofErr w:type="spellEnd"/>
      <w:r w:rsidRPr="00087CD5">
        <w:rPr>
          <w:rFonts w:ascii="Century Schoolbook" w:hAnsi="Century Schoolbook" w:cs="Times New Roman"/>
          <w:szCs w:val="22"/>
        </w:rPr>
        <w:t xml:space="preserve"> siècle. Les résultats de cette enquête ont été déjà partiellement diffusés sous forme d’articles et </w:t>
      </w:r>
      <w:r>
        <w:rPr>
          <w:rFonts w:ascii="Century Schoolbook" w:hAnsi="Century Schoolbook" w:cs="Times New Roman"/>
          <w:szCs w:val="22"/>
        </w:rPr>
        <w:t>dans un</w:t>
      </w:r>
      <w:r w:rsidRPr="00087CD5">
        <w:rPr>
          <w:rFonts w:ascii="Century Schoolbook" w:hAnsi="Century Schoolbook" w:cs="Times New Roman"/>
          <w:szCs w:val="22"/>
        </w:rPr>
        <w:t xml:space="preserve"> livre publié en 2020, </w:t>
      </w:r>
      <w:r w:rsidRPr="00087CD5">
        <w:rPr>
          <w:rFonts w:ascii="Century Schoolbook" w:hAnsi="Century Schoolbook" w:cs="Times New Roman"/>
          <w:i/>
          <w:iCs/>
          <w:szCs w:val="22"/>
        </w:rPr>
        <w:t xml:space="preserve">La </w:t>
      </w:r>
      <w:proofErr w:type="spellStart"/>
      <w:r w:rsidRPr="00087CD5">
        <w:rPr>
          <w:rFonts w:ascii="Century Schoolbook" w:hAnsi="Century Schoolbook" w:cs="Times New Roman"/>
          <w:i/>
          <w:iCs/>
          <w:szCs w:val="22"/>
        </w:rPr>
        <w:t>possibilità</w:t>
      </w:r>
      <w:proofErr w:type="spellEnd"/>
      <w:r w:rsidRPr="00087CD5">
        <w:rPr>
          <w:rFonts w:ascii="Century Schoolbook" w:hAnsi="Century Schoolbook" w:cs="Times New Roman"/>
          <w:i/>
          <w:iCs/>
          <w:szCs w:val="22"/>
        </w:rPr>
        <w:t xml:space="preserve"> de l’</w:t>
      </w:r>
      <w:proofErr w:type="spellStart"/>
      <w:r w:rsidRPr="00087CD5">
        <w:rPr>
          <w:rFonts w:ascii="Century Schoolbook" w:hAnsi="Century Schoolbook" w:cs="Times New Roman"/>
          <w:i/>
          <w:iCs/>
          <w:szCs w:val="22"/>
        </w:rPr>
        <w:t>errore</w:t>
      </w:r>
      <w:proofErr w:type="spellEnd"/>
      <w:r w:rsidRPr="00087CD5">
        <w:rPr>
          <w:rFonts w:ascii="Century Schoolbook" w:hAnsi="Century Schoolbook" w:cs="Times New Roman"/>
          <w:i/>
          <w:iCs/>
          <w:szCs w:val="22"/>
        </w:rPr>
        <w:t xml:space="preserve">. </w:t>
      </w:r>
      <w:proofErr w:type="spellStart"/>
      <w:r w:rsidRPr="00087CD5">
        <w:rPr>
          <w:rFonts w:ascii="Century Schoolbook" w:hAnsi="Century Schoolbook" w:cs="Times New Roman"/>
          <w:i/>
          <w:iCs/>
          <w:szCs w:val="22"/>
        </w:rPr>
        <w:t>Pensare</w:t>
      </w:r>
      <w:proofErr w:type="spellEnd"/>
      <w:r w:rsidRPr="00087CD5">
        <w:rPr>
          <w:rFonts w:ascii="Century Schoolbook" w:hAnsi="Century Schoolbook" w:cs="Times New Roman"/>
          <w:i/>
          <w:iCs/>
          <w:szCs w:val="22"/>
        </w:rPr>
        <w:t xml:space="preserve"> la </w:t>
      </w:r>
      <w:proofErr w:type="spellStart"/>
      <w:r w:rsidRPr="00087CD5">
        <w:rPr>
          <w:rFonts w:ascii="Century Schoolbook" w:hAnsi="Century Schoolbook" w:cs="Times New Roman"/>
          <w:i/>
          <w:iCs/>
          <w:szCs w:val="22"/>
        </w:rPr>
        <w:t>tolleranza</w:t>
      </w:r>
      <w:proofErr w:type="spellEnd"/>
      <w:r w:rsidRPr="00087CD5">
        <w:rPr>
          <w:rFonts w:ascii="Century Schoolbook" w:hAnsi="Century Schoolbook" w:cs="Times New Roman"/>
          <w:i/>
          <w:iCs/>
          <w:szCs w:val="22"/>
        </w:rPr>
        <w:t xml:space="preserve"> </w:t>
      </w:r>
      <w:proofErr w:type="spellStart"/>
      <w:r w:rsidRPr="00087CD5">
        <w:rPr>
          <w:rFonts w:ascii="Century Schoolbook" w:hAnsi="Century Schoolbook" w:cs="Times New Roman"/>
          <w:i/>
          <w:iCs/>
          <w:szCs w:val="22"/>
        </w:rPr>
        <w:t>nel</w:t>
      </w:r>
      <w:proofErr w:type="spellEnd"/>
      <w:r w:rsidRPr="00087CD5">
        <w:rPr>
          <w:rFonts w:ascii="Century Schoolbook" w:hAnsi="Century Schoolbook" w:cs="Times New Roman"/>
          <w:i/>
          <w:iCs/>
          <w:szCs w:val="22"/>
        </w:rPr>
        <w:t xml:space="preserve"> </w:t>
      </w:r>
      <w:proofErr w:type="spellStart"/>
      <w:r w:rsidRPr="00087CD5">
        <w:rPr>
          <w:rFonts w:ascii="Century Schoolbook" w:hAnsi="Century Schoolbook" w:cs="Times New Roman"/>
          <w:i/>
          <w:iCs/>
          <w:szCs w:val="22"/>
        </w:rPr>
        <w:t>medioevo</w:t>
      </w:r>
      <w:proofErr w:type="spellEnd"/>
      <w:r w:rsidRPr="00087CD5">
        <w:rPr>
          <w:rFonts w:ascii="Century Schoolbook" w:hAnsi="Century Schoolbook" w:cs="Times New Roman"/>
          <w:szCs w:val="22"/>
        </w:rPr>
        <w:t xml:space="preserve">. Parallèlement à cette enquête qui relève de la généalogie conceptuelle, mes recherches sur l’hétérodoxie se sont appuyées sur un ensemble de travaux historiographiques, qui ont pris place dans des journées d’études organisées avec Frédéric Fruteau, sur Lucien Febvre (non publiées) et sur Carlo Ginzburg (actes parus dans les </w:t>
      </w:r>
      <w:r w:rsidRPr="00087CD5">
        <w:rPr>
          <w:rFonts w:ascii="Century Schoolbook" w:hAnsi="Century Schoolbook" w:cs="Times New Roman"/>
          <w:i/>
          <w:iCs/>
          <w:szCs w:val="22"/>
        </w:rPr>
        <w:t>Cahiers philosophiques</w:t>
      </w:r>
      <w:r w:rsidRPr="00087CD5">
        <w:rPr>
          <w:rFonts w:ascii="Century Schoolbook" w:hAnsi="Century Schoolbook" w:cs="Times New Roman"/>
          <w:szCs w:val="22"/>
        </w:rPr>
        <w:t xml:space="preserve"> en 2022), et avec Aurélien Robert, sur Hans Blumenberg (non publiées). L’enquête historiographique aussi bien que les interactions avec les collègues anthropologues viennent nourrir ma réflexion sur les méthodes que doit mettre en œuvre une histoire de la philosophie qui veut véritablement penser les concepts et les doctrines dans leur contexte de production plus large. </w:t>
      </w:r>
    </w:p>
    <w:p w14:paraId="19F5603F" w14:textId="77777777" w:rsidR="00480B43" w:rsidRDefault="00480B43" w:rsidP="00480B43">
      <w:pPr>
        <w:spacing w:line="240" w:lineRule="auto"/>
        <w:rPr>
          <w:rFonts w:ascii="Century Schoolbook" w:hAnsi="Century Schoolbook" w:cs="Times New Roman"/>
          <w:szCs w:val="22"/>
        </w:rPr>
      </w:pPr>
      <w:r w:rsidRPr="00087CD5">
        <w:rPr>
          <w:rFonts w:ascii="Century Schoolbook" w:hAnsi="Century Schoolbook" w:cs="Times New Roman"/>
          <w:szCs w:val="22"/>
        </w:rPr>
        <w:t xml:space="preserve">Le troisième axe de mes recherches, qui découle des travaux précédemment évoqués sur l’ignorance invincible et sur le concept connexe de conscience erronée, relève de l’histoire de la théologie morale et vise à interroger </w:t>
      </w:r>
      <w:r>
        <w:rPr>
          <w:rFonts w:ascii="Century Schoolbook" w:hAnsi="Century Schoolbook" w:cs="Times New Roman"/>
          <w:szCs w:val="22"/>
        </w:rPr>
        <w:t>la façon dont,</w:t>
      </w:r>
      <w:r w:rsidRPr="00087CD5">
        <w:rPr>
          <w:rFonts w:ascii="Century Schoolbook" w:hAnsi="Century Schoolbook" w:cs="Times New Roman"/>
          <w:szCs w:val="22"/>
        </w:rPr>
        <w:t xml:space="preserve"> dans le cadre de la casuistique mise en place par les théologiens à partir du </w:t>
      </w:r>
      <w:r w:rsidRPr="00087CD5">
        <w:rPr>
          <w:rFonts w:ascii="Century Schoolbook" w:hAnsi="Century Schoolbook" w:cs="Times New Roman"/>
          <w:smallCaps/>
          <w:szCs w:val="22"/>
        </w:rPr>
        <w:t>xii</w:t>
      </w:r>
      <w:r w:rsidRPr="00087CD5">
        <w:rPr>
          <w:rFonts w:ascii="Century Schoolbook" w:hAnsi="Century Schoolbook" w:cs="Times New Roman"/>
          <w:szCs w:val="22"/>
          <w:vertAlign w:val="superscript"/>
        </w:rPr>
        <w:t>e</w:t>
      </w:r>
      <w:r w:rsidRPr="00087CD5">
        <w:rPr>
          <w:rFonts w:ascii="Century Schoolbook" w:hAnsi="Century Schoolbook" w:cs="Times New Roman"/>
          <w:szCs w:val="22"/>
        </w:rPr>
        <w:t xml:space="preserve"> siècle, notamment à partir des réflexions sur le sacrement de pénitence, les théologiens sont conduits à ouvrir progressivement un espace qui fasse droit à la conscience individuelle comme lieu de production de normes éthiques et sotériologiques, en particulier dans la confrontation, plus ou moins forte, avec une institution, dont le statut de garant des vérités salutaires est de plus en plus remis en </w:t>
      </w:r>
      <w:r w:rsidRPr="00087CD5">
        <w:rPr>
          <w:rFonts w:ascii="Century Schoolbook" w:hAnsi="Century Schoolbook" w:cs="Times New Roman"/>
          <w:szCs w:val="22"/>
        </w:rPr>
        <w:lastRenderedPageBreak/>
        <w:t>cause (notamment dans le contexte du Grand Schisme, ou dans le cadre de la crise hussite). Cet axe de recherches s’est pour l’instant concentré sur deux acteurs (assez différents) de cette ouverture à la conscience individuelle : Pierre Abélard et Jean Gerson. Dans le cas de Pierre Abélard, il s’agit de comprendre comment, d’un point</w:t>
      </w:r>
      <w:r>
        <w:rPr>
          <w:rFonts w:ascii="Century Schoolbook" w:hAnsi="Century Schoolbook" w:cs="Times New Roman"/>
          <w:szCs w:val="22"/>
        </w:rPr>
        <w:t xml:space="preserve"> de vue</w:t>
      </w:r>
      <w:r w:rsidRPr="00087CD5">
        <w:rPr>
          <w:rFonts w:ascii="Century Schoolbook" w:hAnsi="Century Schoolbook" w:cs="Times New Roman"/>
          <w:szCs w:val="22"/>
        </w:rPr>
        <w:t xml:space="preserve"> intellectuel, social et doctrinal, il a pu pousser à son paroxysme la réflexion sur la place de la conscience dans l’éthique, et comment ses positions se sont trouvées bloquées (par la condamnation du Concile de Sens en 1141) tout en continuant à produire des effets souterrains jusqu’au </w:t>
      </w:r>
      <w:proofErr w:type="spellStart"/>
      <w:r w:rsidRPr="00087CD5">
        <w:rPr>
          <w:rFonts w:ascii="Century Schoolbook" w:hAnsi="Century Schoolbook" w:cs="Times New Roman"/>
          <w:smallCaps/>
          <w:szCs w:val="22"/>
        </w:rPr>
        <w:t>xiv</w:t>
      </w:r>
      <w:r w:rsidRPr="00087CD5">
        <w:rPr>
          <w:rFonts w:ascii="Century Schoolbook" w:hAnsi="Century Schoolbook" w:cs="Times New Roman"/>
          <w:szCs w:val="22"/>
          <w:vertAlign w:val="superscript"/>
        </w:rPr>
        <w:t>e</w:t>
      </w:r>
      <w:proofErr w:type="spellEnd"/>
      <w:r w:rsidRPr="00087CD5">
        <w:rPr>
          <w:rFonts w:ascii="Century Schoolbook" w:hAnsi="Century Schoolbook" w:cs="Times New Roman"/>
          <w:szCs w:val="22"/>
        </w:rPr>
        <w:t xml:space="preserve"> siècle. Cette enquête suppose </w:t>
      </w:r>
      <w:r>
        <w:rPr>
          <w:rFonts w:ascii="Century Schoolbook" w:hAnsi="Century Schoolbook" w:cs="Times New Roman"/>
          <w:szCs w:val="22"/>
        </w:rPr>
        <w:t>d’abord</w:t>
      </w:r>
      <w:r w:rsidRPr="00087CD5">
        <w:rPr>
          <w:rFonts w:ascii="Century Schoolbook" w:hAnsi="Century Schoolbook" w:cs="Times New Roman"/>
          <w:szCs w:val="22"/>
        </w:rPr>
        <w:t xml:space="preserve"> de reprendre en détail les positions d’Abélard (raison pour laquelle j’ai proposé une nouvelle traduction de l’</w:t>
      </w:r>
      <w:proofErr w:type="spellStart"/>
      <w:r w:rsidRPr="00087CD5">
        <w:rPr>
          <w:rFonts w:ascii="Century Schoolbook" w:hAnsi="Century Schoolbook" w:cs="Times New Roman"/>
          <w:i/>
          <w:iCs/>
          <w:szCs w:val="22"/>
        </w:rPr>
        <w:t>Ethica</w:t>
      </w:r>
      <w:proofErr w:type="spellEnd"/>
      <w:r>
        <w:rPr>
          <w:rFonts w:ascii="Century Schoolbook" w:hAnsi="Century Schoolbook" w:cs="Times New Roman"/>
          <w:szCs w:val="22"/>
        </w:rPr>
        <w:t xml:space="preserve"> et des </w:t>
      </w:r>
      <w:proofErr w:type="spellStart"/>
      <w:r w:rsidRPr="009438D5">
        <w:rPr>
          <w:rFonts w:ascii="Century Schoolbook" w:hAnsi="Century Schoolbook" w:cs="Times New Roman"/>
          <w:i/>
          <w:iCs/>
          <w:szCs w:val="22"/>
        </w:rPr>
        <w:t>Collationes</w:t>
      </w:r>
      <w:proofErr w:type="spellEnd"/>
      <w:r>
        <w:rPr>
          <w:rFonts w:ascii="Century Schoolbook" w:hAnsi="Century Schoolbook" w:cs="Times New Roman"/>
          <w:szCs w:val="22"/>
        </w:rPr>
        <w:t xml:space="preserve"> qui prendront place dans un volume de la Pléiade que je dirige avec Cédric Giraud et dont la publication est prévue en 2028</w:t>
      </w:r>
      <w:r w:rsidRPr="00087CD5">
        <w:rPr>
          <w:rFonts w:ascii="Century Schoolbook" w:hAnsi="Century Schoolbook" w:cs="Times New Roman"/>
          <w:szCs w:val="22"/>
        </w:rPr>
        <w:t>)</w:t>
      </w:r>
      <w:r>
        <w:rPr>
          <w:rFonts w:ascii="Century Schoolbook" w:hAnsi="Century Schoolbook" w:cs="Times New Roman"/>
          <w:szCs w:val="22"/>
        </w:rPr>
        <w:t xml:space="preserve">. Elle suppose ensuite d’étudier </w:t>
      </w:r>
      <w:r w:rsidRPr="00087CD5">
        <w:rPr>
          <w:rFonts w:ascii="Century Schoolbook" w:hAnsi="Century Schoolbook" w:cs="Times New Roman"/>
          <w:szCs w:val="22"/>
        </w:rPr>
        <w:t xml:space="preserve">leur réception dans la seconde moitié du </w:t>
      </w:r>
      <w:r w:rsidRPr="00087CD5">
        <w:rPr>
          <w:rFonts w:ascii="Century Schoolbook" w:hAnsi="Century Schoolbook" w:cs="Times New Roman"/>
          <w:smallCaps/>
          <w:szCs w:val="22"/>
        </w:rPr>
        <w:t>xii</w:t>
      </w:r>
      <w:r w:rsidRPr="00087CD5">
        <w:rPr>
          <w:rFonts w:ascii="Century Schoolbook" w:hAnsi="Century Schoolbook" w:cs="Times New Roman"/>
          <w:szCs w:val="22"/>
          <w:vertAlign w:val="superscript"/>
        </w:rPr>
        <w:t>e</w:t>
      </w:r>
      <w:r w:rsidRPr="00087CD5">
        <w:rPr>
          <w:rFonts w:ascii="Century Schoolbook" w:hAnsi="Century Schoolbook" w:cs="Times New Roman"/>
          <w:szCs w:val="22"/>
        </w:rPr>
        <w:t xml:space="preserve"> siècle qui reste une période assez méconnue. Cette enquête sur la réception prendra place en particulier dans le cadre du projet ANR CISAME dont je suis co-porteur (avec deux collègues historiens du droit, Raphaël Eckert et Corinne Leveleux-Te</w:t>
      </w:r>
      <w:r>
        <w:rPr>
          <w:rFonts w:ascii="Century Schoolbook" w:hAnsi="Century Schoolbook" w:cs="Times New Roman"/>
          <w:szCs w:val="22"/>
        </w:rPr>
        <w:t>i</w:t>
      </w:r>
      <w:r w:rsidRPr="00087CD5">
        <w:rPr>
          <w:rFonts w:ascii="Century Schoolbook" w:hAnsi="Century Schoolbook" w:cs="Times New Roman"/>
          <w:szCs w:val="22"/>
        </w:rPr>
        <w:t xml:space="preserve">xeira) et qui a débuté en janvier 2023. Ce projet vise entre autres à produire une base de données de textes juridiques et théologiques. Par ailleurs, un projet collectif sur la conscience à la fin du Moyen Âge (« Conscience and dissent in Late Middle Ages ») </w:t>
      </w:r>
      <w:r>
        <w:rPr>
          <w:rFonts w:ascii="Century Schoolbook" w:hAnsi="Century Schoolbook" w:cs="Times New Roman"/>
          <w:szCs w:val="22"/>
        </w:rPr>
        <w:t>a été</w:t>
      </w:r>
      <w:r w:rsidRPr="00087CD5">
        <w:rPr>
          <w:rFonts w:ascii="Century Schoolbook" w:hAnsi="Century Schoolbook" w:cs="Times New Roman"/>
          <w:szCs w:val="22"/>
        </w:rPr>
        <w:t xml:space="preserve"> mis en place avec un ensemble de collègues français, suisses et britanniques. Il a déjà donné lieu à trois ateliers à Paris, Royaumont et Cambridge et deux autres sont encore prévus (</w:t>
      </w:r>
      <w:r>
        <w:rPr>
          <w:rFonts w:ascii="Century Schoolbook" w:hAnsi="Century Schoolbook" w:cs="Times New Roman"/>
          <w:szCs w:val="22"/>
        </w:rPr>
        <w:t>Londres</w:t>
      </w:r>
      <w:r w:rsidRPr="00087CD5">
        <w:rPr>
          <w:rFonts w:ascii="Century Schoolbook" w:hAnsi="Century Schoolbook" w:cs="Times New Roman"/>
          <w:szCs w:val="22"/>
        </w:rPr>
        <w:t xml:space="preserve">, </w:t>
      </w:r>
      <w:r>
        <w:rPr>
          <w:rFonts w:ascii="Century Schoolbook" w:hAnsi="Century Schoolbook" w:cs="Times New Roman"/>
          <w:szCs w:val="22"/>
        </w:rPr>
        <w:t>Strasbourg</w:t>
      </w:r>
      <w:r w:rsidRPr="00087CD5">
        <w:rPr>
          <w:rFonts w:ascii="Century Schoolbook" w:hAnsi="Century Schoolbook" w:cs="Times New Roman"/>
          <w:szCs w:val="22"/>
        </w:rPr>
        <w:t>) pour finaliser la publication qui en sera issue et réfléchir aux formes que prendront nos collaborations futures.</w:t>
      </w:r>
    </w:p>
    <w:p w14:paraId="757A05DC" w14:textId="77777777" w:rsidR="00480B43" w:rsidRPr="00CF2295" w:rsidRDefault="00480B43" w:rsidP="00480B43">
      <w:pPr>
        <w:spacing w:line="240" w:lineRule="auto"/>
        <w:rPr>
          <w:rFonts w:ascii="Century Schoolbook" w:hAnsi="Century Schoolbook" w:cs="Times New Roman"/>
          <w:szCs w:val="22"/>
        </w:rPr>
      </w:pPr>
      <w:r>
        <w:rPr>
          <w:rFonts w:ascii="Century Schoolbook" w:hAnsi="Century Schoolbook" w:cs="Times New Roman"/>
          <w:szCs w:val="22"/>
        </w:rPr>
        <w:t xml:space="preserve">Dans le prolongement de ces travaux sur le Moyen Âge tardif, j’ai commencé à travailler à un projet de recherches (qui donnera lieu potentiellement à un dépôt de candidature ERC ou ANR d’ici deux ans) sur les universités de Paris et d’Oxford au cours d’un long </w:t>
      </w:r>
      <w:proofErr w:type="spellStart"/>
      <w:r w:rsidRPr="008D0019">
        <w:rPr>
          <w:rFonts w:ascii="Century Schoolbook" w:hAnsi="Century Schoolbook" w:cs="Times New Roman"/>
          <w:smallCaps/>
          <w:szCs w:val="22"/>
        </w:rPr>
        <w:t>xv</w:t>
      </w:r>
      <w:r>
        <w:rPr>
          <w:rFonts w:ascii="Century Schoolbook" w:hAnsi="Century Schoolbook" w:cs="Times New Roman"/>
          <w:szCs w:val="22"/>
          <w:vertAlign w:val="superscript"/>
        </w:rPr>
        <w:t>e</w:t>
      </w:r>
      <w:proofErr w:type="spellEnd"/>
      <w:r>
        <w:rPr>
          <w:rFonts w:ascii="Century Schoolbook" w:hAnsi="Century Schoolbook" w:cs="Times New Roman"/>
          <w:szCs w:val="22"/>
        </w:rPr>
        <w:t xml:space="preserve"> siècle (1418-1530). De fait, à la fois en raison d’un déficit d’archives et de la prégnance de certains schémas historiographiques (comme l’humanisme), cette période a été négligée, étant perçue comme un moment de décadence. L’enjeu est de comprendre comment les institutions universitaires ont continué à agir comme prescriptrices de normes et productrices de savoir dans un monde en plein bouleversement (crises religieuses, sociales et politiques). Mon séjour de recherches à Oxford d’avril à juillet 2025 en tant que </w:t>
      </w:r>
      <w:proofErr w:type="spellStart"/>
      <w:r w:rsidRPr="00CF2295">
        <w:rPr>
          <w:rFonts w:ascii="Century Schoolbook" w:hAnsi="Century Schoolbook" w:cs="Times New Roman"/>
          <w:i/>
          <w:iCs/>
          <w:szCs w:val="22"/>
        </w:rPr>
        <w:t>Visiting</w:t>
      </w:r>
      <w:proofErr w:type="spellEnd"/>
      <w:r w:rsidRPr="00CF2295">
        <w:rPr>
          <w:rFonts w:ascii="Century Schoolbook" w:hAnsi="Century Schoolbook" w:cs="Times New Roman"/>
          <w:i/>
          <w:iCs/>
          <w:szCs w:val="22"/>
        </w:rPr>
        <w:t xml:space="preserve"> Fellow</w:t>
      </w:r>
      <w:r>
        <w:rPr>
          <w:rFonts w:ascii="Century Schoolbook" w:hAnsi="Century Schoolbook" w:cs="Times New Roman"/>
          <w:szCs w:val="22"/>
        </w:rPr>
        <w:t xml:space="preserve"> à All Souls </w:t>
      </w:r>
      <w:proofErr w:type="spellStart"/>
      <w:r>
        <w:rPr>
          <w:rFonts w:ascii="Century Schoolbook" w:hAnsi="Century Schoolbook" w:cs="Times New Roman"/>
          <w:szCs w:val="22"/>
        </w:rPr>
        <w:t>College</w:t>
      </w:r>
      <w:proofErr w:type="spellEnd"/>
      <w:r>
        <w:rPr>
          <w:rFonts w:ascii="Century Schoolbook" w:hAnsi="Century Schoolbook" w:cs="Times New Roman"/>
          <w:szCs w:val="22"/>
        </w:rPr>
        <w:t xml:space="preserve"> me permettra de rassembler une partie du matériel nécessaire. Dans la même perspective, je participe au projet de recherche de Cédric Giraud (U. de Genève), financé par le FNS et consacré à l’histoire intellectuelle des Célestins au </w:t>
      </w:r>
      <w:proofErr w:type="spellStart"/>
      <w:r w:rsidRPr="008D0019">
        <w:rPr>
          <w:rFonts w:ascii="Century Schoolbook" w:hAnsi="Century Schoolbook" w:cs="Times New Roman"/>
          <w:smallCaps/>
          <w:szCs w:val="22"/>
        </w:rPr>
        <w:t>xv</w:t>
      </w:r>
      <w:r>
        <w:rPr>
          <w:rFonts w:ascii="Century Schoolbook" w:hAnsi="Century Schoolbook" w:cs="Times New Roman"/>
          <w:szCs w:val="22"/>
          <w:vertAlign w:val="superscript"/>
        </w:rPr>
        <w:t>e</w:t>
      </w:r>
      <w:proofErr w:type="spellEnd"/>
      <w:r>
        <w:rPr>
          <w:rFonts w:ascii="Century Schoolbook" w:hAnsi="Century Schoolbook" w:cs="Times New Roman"/>
          <w:szCs w:val="22"/>
        </w:rPr>
        <w:t>, et je suis membre du conseil scientifique du projet FNS de Giovanni Gellara (Institut de la Réformation, U. de Genève) consacré à Jean Mair.</w:t>
      </w:r>
    </w:p>
    <w:p w14:paraId="653FB2DE" w14:textId="77777777" w:rsidR="00480B43" w:rsidRPr="00087CD5" w:rsidRDefault="00480B43" w:rsidP="00480B43">
      <w:pPr>
        <w:spacing w:line="240" w:lineRule="auto"/>
        <w:rPr>
          <w:rFonts w:ascii="Century Schoolbook" w:hAnsi="Century Schoolbook" w:cs="Times New Roman"/>
        </w:rPr>
      </w:pPr>
      <w:r w:rsidRPr="00087CD5">
        <w:rPr>
          <w:rFonts w:ascii="Century Schoolbook" w:hAnsi="Century Schoolbook" w:cs="Times New Roman"/>
          <w:szCs w:val="22"/>
        </w:rPr>
        <w:t>Comme on le voit, donc, l’ensemble de mes travaux est mû par la volonté de comprendre le fonctionnement épistémologique et anthropologique de la croyance, en particulier de la croyance religieuse, en tenant compte des configurations historiques dans lesquels elle apparaît, notamment dans la perspective d’une interrogation sur les conditions de possibilité de certaines formes de pensée constitutives de notre Modernité, et dont la part médiévale reste dissimulée.</w:t>
      </w:r>
    </w:p>
    <w:p w14:paraId="57BDE8DB" w14:textId="77777777" w:rsidR="00480B43" w:rsidRPr="00087CD5" w:rsidRDefault="00480B43" w:rsidP="00480B43">
      <w:pPr>
        <w:spacing w:line="240" w:lineRule="auto"/>
        <w:rPr>
          <w:rFonts w:ascii="Century Schoolbook" w:hAnsi="Century Schoolbook" w:cs="Times New Roman"/>
        </w:rPr>
      </w:pPr>
    </w:p>
    <w:p w14:paraId="2B9AFD37" w14:textId="77777777" w:rsidR="00480B43" w:rsidRPr="00087CD5" w:rsidRDefault="00480B43" w:rsidP="00480B43">
      <w:pPr>
        <w:spacing w:line="240" w:lineRule="auto"/>
        <w:rPr>
          <w:rFonts w:ascii="Century Schoolbook" w:hAnsi="Century Schoolbook" w:cs="Times New Roman (Corps CS)"/>
          <w:b/>
          <w:bCs/>
          <w:smallCaps/>
        </w:rPr>
      </w:pPr>
      <w:r w:rsidRPr="00087CD5">
        <w:rPr>
          <w:rFonts w:ascii="Century Schoolbook" w:hAnsi="Century Schoolbook" w:cs="Times New Roman (Corps CS)"/>
          <w:b/>
          <w:bCs/>
          <w:smallCaps/>
        </w:rPr>
        <w:t>Projets financés</w:t>
      </w:r>
    </w:p>
    <w:p w14:paraId="73F0F0C8" w14:textId="77777777" w:rsidR="00480B43" w:rsidRPr="00087CD5" w:rsidRDefault="00480B43" w:rsidP="00480B43">
      <w:pPr>
        <w:spacing w:line="240" w:lineRule="auto"/>
        <w:rPr>
          <w:rFonts w:ascii="Century Schoolbook" w:hAnsi="Century Schoolbook"/>
        </w:rPr>
      </w:pPr>
      <w:r w:rsidRPr="00087CD5">
        <w:rPr>
          <w:rFonts w:ascii="Century Schoolbook" w:hAnsi="Century Schoolbook"/>
          <w:b/>
          <w:bCs/>
        </w:rPr>
        <w:t>2023-2027</w:t>
      </w:r>
      <w:r w:rsidRPr="00087CD5">
        <w:rPr>
          <w:rFonts w:ascii="Century Schoolbook" w:hAnsi="Century Schoolbook"/>
        </w:rPr>
        <w:t xml:space="preserve"> : co-responsable du projet ANR </w:t>
      </w:r>
      <w:proofErr w:type="spellStart"/>
      <w:r w:rsidRPr="00087CD5">
        <w:rPr>
          <w:rFonts w:ascii="Century Schoolbook" w:hAnsi="Century Schoolbook"/>
        </w:rPr>
        <w:t>Cisame</w:t>
      </w:r>
      <w:proofErr w:type="spellEnd"/>
      <w:r w:rsidRPr="00087CD5">
        <w:rPr>
          <w:rFonts w:ascii="Century Schoolbook" w:hAnsi="Century Schoolbook"/>
        </w:rPr>
        <w:t xml:space="preserve"> (Circulation des savoirs médiévaux - </w:t>
      </w:r>
      <w:r w:rsidRPr="00087CD5">
        <w:rPr>
          <w:rFonts w:ascii="Century Schoolbook" w:hAnsi="Century Schoolbook"/>
          <w:szCs w:val="22"/>
        </w:rPr>
        <w:t xml:space="preserve">Droit et théologie au </w:t>
      </w:r>
      <w:r w:rsidRPr="00087CD5">
        <w:rPr>
          <w:rFonts w:ascii="Century Schoolbook" w:hAnsi="Century Schoolbook"/>
          <w:smallCaps/>
          <w:szCs w:val="22"/>
        </w:rPr>
        <w:t>xii</w:t>
      </w:r>
      <w:r w:rsidRPr="00087CD5">
        <w:rPr>
          <w:rFonts w:ascii="Century Schoolbook" w:hAnsi="Century Schoolbook"/>
          <w:szCs w:val="22"/>
          <w:vertAlign w:val="superscript"/>
        </w:rPr>
        <w:t>e</w:t>
      </w:r>
      <w:r w:rsidRPr="00087CD5">
        <w:rPr>
          <w:rFonts w:ascii="Century Schoolbook" w:hAnsi="Century Schoolbook"/>
          <w:szCs w:val="22"/>
        </w:rPr>
        <w:t xml:space="preserve"> siècle</w:t>
      </w:r>
      <w:r w:rsidRPr="00087CD5">
        <w:rPr>
          <w:rFonts w:ascii="Century Schoolbook" w:hAnsi="Century Schoolbook"/>
        </w:rPr>
        <w:t>), avec Raphaël Eckert (Strasbourg) et Corinne Leveleux-Te</w:t>
      </w:r>
      <w:r>
        <w:rPr>
          <w:rFonts w:ascii="Century Schoolbook" w:hAnsi="Century Schoolbook"/>
        </w:rPr>
        <w:t>i</w:t>
      </w:r>
      <w:r w:rsidRPr="00087CD5">
        <w:rPr>
          <w:rFonts w:ascii="Century Schoolbook" w:hAnsi="Century Schoolbook"/>
        </w:rPr>
        <w:t>xeira (Orléans/EPHE)</w:t>
      </w:r>
    </w:p>
    <w:p w14:paraId="7D5225A2" w14:textId="77777777" w:rsidR="00480B43" w:rsidRPr="00087CD5" w:rsidRDefault="00480B43" w:rsidP="00480B43">
      <w:pPr>
        <w:spacing w:line="240" w:lineRule="auto"/>
        <w:rPr>
          <w:rFonts w:ascii="Century Schoolbook" w:hAnsi="Century Schoolbook"/>
        </w:rPr>
      </w:pPr>
      <w:r w:rsidRPr="00087CD5">
        <w:rPr>
          <w:rFonts w:ascii="Century Schoolbook" w:hAnsi="Century Schoolbook"/>
          <w:b/>
          <w:bCs/>
        </w:rPr>
        <w:t>2011-2014</w:t>
      </w:r>
      <w:r w:rsidRPr="00087CD5">
        <w:rPr>
          <w:rFonts w:ascii="Century Schoolbook" w:hAnsi="Century Schoolbook"/>
        </w:rPr>
        <w:t> : Projet IUF, « Le problème sceptique au Moyen Âge »</w:t>
      </w:r>
    </w:p>
    <w:p w14:paraId="537AB727" w14:textId="77777777" w:rsidR="00480B43" w:rsidRPr="00087CD5" w:rsidRDefault="00480B43" w:rsidP="00480B43">
      <w:pPr>
        <w:spacing w:line="240" w:lineRule="auto"/>
        <w:rPr>
          <w:rFonts w:ascii="Century Schoolbook" w:hAnsi="Century Schoolbook"/>
        </w:rPr>
      </w:pPr>
    </w:p>
    <w:p w14:paraId="25D14463" w14:textId="77777777" w:rsidR="00480B43" w:rsidRPr="00087CD5" w:rsidRDefault="00480B43" w:rsidP="00480B43">
      <w:pPr>
        <w:spacing w:line="240" w:lineRule="auto"/>
        <w:rPr>
          <w:rFonts w:ascii="Century Schoolbook" w:hAnsi="Century Schoolbook" w:cs="Times New Roman (Corps CS)"/>
          <w:b/>
          <w:bCs/>
          <w:smallCaps/>
        </w:rPr>
      </w:pPr>
      <w:r w:rsidRPr="00087CD5">
        <w:rPr>
          <w:rFonts w:ascii="Century Schoolbook" w:hAnsi="Century Schoolbook" w:cs="Times New Roman (Corps CS)"/>
          <w:b/>
          <w:bCs/>
          <w:smallCaps/>
        </w:rPr>
        <w:t xml:space="preserve">Organisation de manifestations scientifiques </w:t>
      </w:r>
    </w:p>
    <w:p w14:paraId="68394F0C" w14:textId="77777777" w:rsidR="00480B43" w:rsidRPr="00AC40E7" w:rsidRDefault="00480B43" w:rsidP="00480B43">
      <w:pPr>
        <w:spacing w:line="240" w:lineRule="auto"/>
        <w:rPr>
          <w:rFonts w:ascii="Century Schoolbook" w:hAnsi="Century Schoolbook"/>
          <w:b/>
          <w:bCs/>
        </w:rPr>
      </w:pPr>
      <w:r w:rsidRPr="00AC40E7">
        <w:rPr>
          <w:rFonts w:ascii="Century Schoolbook" w:hAnsi="Century Schoolbook"/>
          <w:b/>
          <w:bCs/>
        </w:rPr>
        <w:t xml:space="preserve">2024 : </w:t>
      </w:r>
      <w:r w:rsidRPr="00AC40E7">
        <w:rPr>
          <w:rFonts w:ascii="Century Schoolbook" w:hAnsi="Century Schoolbook"/>
          <w:szCs w:val="22"/>
        </w:rPr>
        <w:t>Colloque international, « Perspectives institutionnelles et doctrinales sur le Moyen Âge tardif. Hommage à Zénon Kaluza », Paris, EPHE, 4-5 octobre 2024 (organisé avec Irene Caiazzo)</w:t>
      </w:r>
    </w:p>
    <w:p w14:paraId="799A6B54" w14:textId="77777777" w:rsidR="00480B43" w:rsidRPr="00087CD5" w:rsidRDefault="00480B43" w:rsidP="00480B43">
      <w:pPr>
        <w:spacing w:line="240" w:lineRule="auto"/>
        <w:rPr>
          <w:rFonts w:ascii="Century Schoolbook" w:hAnsi="Century Schoolbook"/>
        </w:rPr>
      </w:pPr>
      <w:r w:rsidRPr="00087CD5">
        <w:rPr>
          <w:rFonts w:ascii="Century Schoolbook" w:hAnsi="Century Schoolbook"/>
          <w:b/>
          <w:bCs/>
        </w:rPr>
        <w:lastRenderedPageBreak/>
        <w:t>2023</w:t>
      </w:r>
      <w:r w:rsidRPr="00087CD5">
        <w:rPr>
          <w:rFonts w:ascii="Century Schoolbook" w:hAnsi="Century Schoolbook"/>
        </w:rPr>
        <w:t xml:space="preserve"> : Journée d’études, « Intention, imputation, responsabilité. Autour du concile du Latran IV », 7&amp;8 décembre 2023, Campus Condorcet, ANR </w:t>
      </w:r>
      <w:proofErr w:type="spellStart"/>
      <w:r w:rsidRPr="00087CD5">
        <w:rPr>
          <w:rFonts w:ascii="Century Schoolbook" w:hAnsi="Century Schoolbook"/>
        </w:rPr>
        <w:t>Cisame</w:t>
      </w:r>
      <w:proofErr w:type="spellEnd"/>
      <w:r w:rsidRPr="00087CD5">
        <w:rPr>
          <w:rFonts w:ascii="Century Schoolbook" w:hAnsi="Century Schoolbook"/>
        </w:rPr>
        <w:t xml:space="preserve"> (organisée avec Raphaël Eckert et Corinne Leveleux-Te</w:t>
      </w:r>
      <w:r>
        <w:rPr>
          <w:rFonts w:ascii="Century Schoolbook" w:hAnsi="Century Schoolbook"/>
        </w:rPr>
        <w:t>i</w:t>
      </w:r>
      <w:r w:rsidRPr="00087CD5">
        <w:rPr>
          <w:rFonts w:ascii="Century Schoolbook" w:hAnsi="Century Schoolbook"/>
        </w:rPr>
        <w:t>xeira)</w:t>
      </w:r>
    </w:p>
    <w:p w14:paraId="34146BE7" w14:textId="77777777" w:rsidR="00480B43" w:rsidRPr="00087CD5" w:rsidRDefault="00480B43" w:rsidP="00480B43">
      <w:pPr>
        <w:spacing w:line="240" w:lineRule="auto"/>
        <w:rPr>
          <w:rFonts w:ascii="Century Schoolbook" w:hAnsi="Century Schoolbook"/>
        </w:rPr>
      </w:pPr>
      <w:r w:rsidRPr="00087CD5">
        <w:rPr>
          <w:rFonts w:ascii="Century Schoolbook" w:hAnsi="Century Schoolbook"/>
          <w:b/>
          <w:bCs/>
        </w:rPr>
        <w:t>2023</w:t>
      </w:r>
      <w:r w:rsidRPr="00087CD5">
        <w:rPr>
          <w:rFonts w:ascii="Century Schoolbook" w:hAnsi="Century Schoolbook"/>
        </w:rPr>
        <w:t> : Colloque international, « Littérature vernaculaire et philosophie au Moyen Âge (1100-1500, France, Italie, Angleterre) », Paris, EPHE, 27-29 septembre 2023 (organisé avec Marco Nievergelt, EPHE – Marie Curie Fellow)</w:t>
      </w:r>
    </w:p>
    <w:p w14:paraId="0E7C5676" w14:textId="77777777" w:rsidR="00480B43" w:rsidRPr="001F23B3" w:rsidRDefault="00480B43" w:rsidP="00480B43">
      <w:pPr>
        <w:spacing w:line="240" w:lineRule="auto"/>
        <w:rPr>
          <w:rFonts w:ascii="Century Schoolbook" w:hAnsi="Century Schoolbook"/>
          <w:lang w:val="en-US"/>
        </w:rPr>
      </w:pPr>
      <w:proofErr w:type="gramStart"/>
      <w:r w:rsidRPr="001F23B3">
        <w:rPr>
          <w:rFonts w:ascii="Century Schoolbook" w:hAnsi="Century Schoolbook"/>
          <w:b/>
          <w:bCs/>
          <w:lang w:val="en-US"/>
        </w:rPr>
        <w:t>2022</w:t>
      </w:r>
      <w:r w:rsidRPr="001F23B3">
        <w:rPr>
          <w:rFonts w:ascii="Century Schoolbook" w:hAnsi="Century Schoolbook"/>
          <w:lang w:val="en-US"/>
        </w:rPr>
        <w:t> :</w:t>
      </w:r>
      <w:proofErr w:type="gramEnd"/>
      <w:r w:rsidRPr="001F23B3">
        <w:rPr>
          <w:rFonts w:ascii="Century Schoolbook" w:hAnsi="Century Schoolbook"/>
          <w:lang w:val="en-US"/>
        </w:rPr>
        <w:t xml:space="preserve"> </w:t>
      </w:r>
      <w:r w:rsidRPr="001F23B3">
        <w:rPr>
          <w:rFonts w:ascii="Century Schoolbook" w:hAnsi="Century Schoolbook"/>
          <w:szCs w:val="22"/>
          <w:lang w:val="en-US"/>
        </w:rPr>
        <w:t xml:space="preserve">Workshop, « Conscience and Dissent in Late Middle Ages. 2 », Abbaye de </w:t>
      </w:r>
      <w:proofErr w:type="spellStart"/>
      <w:r w:rsidRPr="001F23B3">
        <w:rPr>
          <w:rFonts w:ascii="Century Schoolbook" w:hAnsi="Century Schoolbook"/>
          <w:szCs w:val="22"/>
          <w:lang w:val="en-US"/>
        </w:rPr>
        <w:t>Royaumont</w:t>
      </w:r>
      <w:proofErr w:type="spellEnd"/>
      <w:r w:rsidRPr="001F23B3">
        <w:rPr>
          <w:rFonts w:ascii="Century Schoolbook" w:hAnsi="Century Schoolbook"/>
          <w:szCs w:val="22"/>
          <w:lang w:val="en-US"/>
        </w:rPr>
        <w:t xml:space="preserve">, 1-2 </w:t>
      </w:r>
      <w:proofErr w:type="spellStart"/>
      <w:r w:rsidRPr="001F23B3">
        <w:rPr>
          <w:rFonts w:ascii="Century Schoolbook" w:hAnsi="Century Schoolbook"/>
          <w:szCs w:val="22"/>
          <w:lang w:val="en-US"/>
        </w:rPr>
        <w:t>avril</w:t>
      </w:r>
      <w:proofErr w:type="spellEnd"/>
      <w:r w:rsidRPr="001F23B3">
        <w:rPr>
          <w:rFonts w:ascii="Century Schoolbook" w:hAnsi="Century Schoolbook"/>
          <w:szCs w:val="22"/>
          <w:lang w:val="en-US"/>
        </w:rPr>
        <w:t xml:space="preserve"> </w:t>
      </w:r>
    </w:p>
    <w:p w14:paraId="530DA2AA" w14:textId="77777777" w:rsidR="00480B43" w:rsidRPr="001F23B3" w:rsidRDefault="00480B43" w:rsidP="00480B43">
      <w:pPr>
        <w:spacing w:line="240" w:lineRule="auto"/>
        <w:rPr>
          <w:rFonts w:ascii="Century Schoolbook" w:hAnsi="Century Schoolbook"/>
          <w:szCs w:val="22"/>
          <w:lang w:val="en-US"/>
        </w:rPr>
      </w:pPr>
      <w:proofErr w:type="gramStart"/>
      <w:r w:rsidRPr="001F23B3">
        <w:rPr>
          <w:rFonts w:ascii="Century Schoolbook" w:hAnsi="Century Schoolbook"/>
          <w:b/>
          <w:bCs/>
          <w:lang w:val="en-US"/>
        </w:rPr>
        <w:t>2021</w:t>
      </w:r>
      <w:r w:rsidRPr="001F23B3">
        <w:rPr>
          <w:rFonts w:ascii="Century Schoolbook" w:hAnsi="Century Schoolbook"/>
          <w:lang w:val="en-US"/>
        </w:rPr>
        <w:t> :</w:t>
      </w:r>
      <w:proofErr w:type="gramEnd"/>
      <w:r w:rsidRPr="001F23B3">
        <w:rPr>
          <w:rFonts w:ascii="Century Schoolbook" w:hAnsi="Century Schoolbook"/>
          <w:lang w:val="en-US"/>
        </w:rPr>
        <w:t xml:space="preserve"> </w:t>
      </w:r>
      <w:r w:rsidRPr="001F23B3">
        <w:rPr>
          <w:rFonts w:ascii="Century Schoolbook" w:hAnsi="Century Schoolbook"/>
          <w:szCs w:val="22"/>
          <w:lang w:val="en-US"/>
        </w:rPr>
        <w:t xml:space="preserve">Workshop, « Conscience and Dissent in Late Middle Ages. 1 », Paris, EPHE, 23-24 </w:t>
      </w:r>
      <w:proofErr w:type="spellStart"/>
      <w:r w:rsidRPr="001F23B3">
        <w:rPr>
          <w:rFonts w:ascii="Century Schoolbook" w:hAnsi="Century Schoolbook"/>
          <w:szCs w:val="22"/>
          <w:lang w:val="en-US"/>
        </w:rPr>
        <w:t>septembre</w:t>
      </w:r>
      <w:proofErr w:type="spellEnd"/>
      <w:r w:rsidRPr="001F23B3">
        <w:rPr>
          <w:rFonts w:ascii="Century Schoolbook" w:hAnsi="Century Schoolbook"/>
          <w:szCs w:val="22"/>
          <w:lang w:val="en-US"/>
        </w:rPr>
        <w:t xml:space="preserve"> 2021 (</w:t>
      </w:r>
      <w:proofErr w:type="spellStart"/>
      <w:r w:rsidRPr="001F23B3">
        <w:rPr>
          <w:rFonts w:ascii="Century Schoolbook" w:hAnsi="Century Schoolbook"/>
          <w:szCs w:val="22"/>
          <w:lang w:val="en-US"/>
        </w:rPr>
        <w:t>organisé</w:t>
      </w:r>
      <w:proofErr w:type="spellEnd"/>
      <w:r w:rsidRPr="001F23B3">
        <w:rPr>
          <w:rFonts w:ascii="Century Schoolbook" w:hAnsi="Century Schoolbook"/>
          <w:szCs w:val="22"/>
          <w:lang w:val="en-US"/>
        </w:rPr>
        <w:t xml:space="preserve"> avec </w:t>
      </w:r>
      <w:proofErr w:type="spellStart"/>
      <w:r w:rsidRPr="001F23B3">
        <w:rPr>
          <w:rFonts w:ascii="Century Schoolbook" w:hAnsi="Century Schoolbook"/>
          <w:szCs w:val="22"/>
          <w:lang w:val="en-US"/>
        </w:rPr>
        <w:t>Kantik</w:t>
      </w:r>
      <w:proofErr w:type="spellEnd"/>
      <w:r w:rsidRPr="001F23B3">
        <w:rPr>
          <w:rFonts w:ascii="Century Schoolbook" w:hAnsi="Century Schoolbook"/>
          <w:szCs w:val="22"/>
          <w:lang w:val="en-US"/>
        </w:rPr>
        <w:t xml:space="preserve"> Ghosh, Trinity College, Oxford)</w:t>
      </w:r>
    </w:p>
    <w:p w14:paraId="4D263DA2"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rPr>
        <w:t>2019</w:t>
      </w:r>
      <w:r w:rsidRPr="00087CD5">
        <w:rPr>
          <w:rFonts w:ascii="Century Schoolbook" w:hAnsi="Century Schoolbook"/>
        </w:rPr>
        <w:t xml:space="preserve"> : </w:t>
      </w:r>
      <w:r w:rsidRPr="00087CD5">
        <w:rPr>
          <w:rFonts w:ascii="Century Schoolbook" w:hAnsi="Century Schoolbook"/>
          <w:szCs w:val="22"/>
        </w:rPr>
        <w:t xml:space="preserve">Colloque international « Le tournant nominaliste de la théologie : les </w:t>
      </w:r>
      <w:proofErr w:type="spellStart"/>
      <w:r w:rsidRPr="00087CD5">
        <w:rPr>
          <w:rFonts w:ascii="Century Schoolbook" w:hAnsi="Century Schoolbook"/>
          <w:i/>
          <w:szCs w:val="22"/>
        </w:rPr>
        <w:t>Quodlibeta</w:t>
      </w:r>
      <w:proofErr w:type="spellEnd"/>
      <w:r w:rsidRPr="00087CD5">
        <w:rPr>
          <w:rFonts w:ascii="Century Schoolbook" w:hAnsi="Century Schoolbook"/>
          <w:szCs w:val="22"/>
        </w:rPr>
        <w:t xml:space="preserve"> de Robert Holcot (fl. 1330) », Bourges, 24-25 juin 2019 (organisé avec Pascale Bermon, CNRS) </w:t>
      </w:r>
    </w:p>
    <w:p w14:paraId="4F173C94"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2017</w:t>
      </w:r>
      <w:r w:rsidRPr="00087CD5">
        <w:rPr>
          <w:rFonts w:ascii="Century Schoolbook" w:hAnsi="Century Schoolbook"/>
          <w:szCs w:val="22"/>
        </w:rPr>
        <w:t xml:space="preserve"> : Journée d’études, « Les formes de l’hétérodoxie au tournant du Moyen Âge et de la Modernité. Relire </w:t>
      </w:r>
      <w:r w:rsidRPr="00087CD5">
        <w:rPr>
          <w:rFonts w:ascii="Century Schoolbook" w:hAnsi="Century Schoolbook"/>
          <w:i/>
          <w:szCs w:val="22"/>
        </w:rPr>
        <w:t>Le Fromage et les vers</w:t>
      </w:r>
      <w:r w:rsidRPr="00087CD5">
        <w:rPr>
          <w:rFonts w:ascii="Century Schoolbook" w:hAnsi="Century Schoolbook"/>
          <w:szCs w:val="22"/>
        </w:rPr>
        <w:t xml:space="preserve"> de Carlo Ginzburg », vendredi 10 novembre 2017, U. Paris 1 &amp; EPHE-IUF (organisée avec Frédéric Fruteau, U. Paris1)</w:t>
      </w:r>
    </w:p>
    <w:p w14:paraId="497BD39B" w14:textId="77777777" w:rsidR="00480B43" w:rsidRPr="00087CD5" w:rsidRDefault="00480B43" w:rsidP="00480B43">
      <w:pPr>
        <w:spacing w:line="240" w:lineRule="auto"/>
        <w:rPr>
          <w:rFonts w:ascii="Century Schoolbook" w:hAnsi="Century Schoolbook"/>
        </w:rPr>
      </w:pPr>
      <w:r w:rsidRPr="00087CD5">
        <w:rPr>
          <w:rFonts w:ascii="Century Schoolbook" w:hAnsi="Century Schoolbook"/>
          <w:b/>
          <w:bCs/>
        </w:rPr>
        <w:t>2016</w:t>
      </w:r>
      <w:r w:rsidRPr="00087CD5">
        <w:rPr>
          <w:rFonts w:ascii="Century Schoolbook" w:hAnsi="Century Schoolbook"/>
        </w:rPr>
        <w:t xml:space="preserve"> : </w:t>
      </w:r>
      <w:r w:rsidRPr="00087CD5">
        <w:rPr>
          <w:rFonts w:ascii="Century Schoolbook" w:hAnsi="Century Schoolbook"/>
          <w:szCs w:val="22"/>
        </w:rPr>
        <w:t xml:space="preserve">Journée d’études « Le comparatisme en sciences humaines : questions de méthode », vendredi 10 juin 2016, U. Paris 1 et EPHE-IUF (organisé avec Frédéric Fruteau, Paris 1) </w:t>
      </w:r>
    </w:p>
    <w:p w14:paraId="2E71B2FB" w14:textId="77777777" w:rsidR="00480B43" w:rsidRPr="00087CD5" w:rsidRDefault="00480B43" w:rsidP="00480B43">
      <w:pPr>
        <w:spacing w:line="240" w:lineRule="auto"/>
        <w:rPr>
          <w:rFonts w:ascii="Century Schoolbook" w:hAnsi="Century Schoolbook"/>
        </w:rPr>
      </w:pPr>
      <w:r w:rsidRPr="00087CD5">
        <w:rPr>
          <w:rFonts w:ascii="Century Schoolbook" w:hAnsi="Century Schoolbook"/>
          <w:b/>
          <w:bCs/>
        </w:rPr>
        <w:t>2015</w:t>
      </w:r>
      <w:r w:rsidRPr="00087CD5">
        <w:rPr>
          <w:rFonts w:ascii="Century Schoolbook" w:hAnsi="Century Schoolbook"/>
        </w:rPr>
        <w:t xml:space="preserve"> : </w:t>
      </w:r>
      <w:r w:rsidRPr="00087CD5">
        <w:rPr>
          <w:rFonts w:ascii="Century Schoolbook" w:hAnsi="Century Schoolbook"/>
          <w:szCs w:val="22"/>
        </w:rPr>
        <w:t xml:space="preserve">Colloque international </w:t>
      </w:r>
      <w:r w:rsidRPr="00087CD5">
        <w:rPr>
          <w:rFonts w:ascii="Century Schoolbook" w:hAnsi="Century Schoolbook"/>
          <w:i/>
          <w:szCs w:val="22"/>
        </w:rPr>
        <w:t>Jean de Salisbury. Nouveaux enjeux, nouvelles lectures</w:t>
      </w:r>
      <w:r w:rsidRPr="00087CD5">
        <w:rPr>
          <w:rFonts w:ascii="Century Schoolbook" w:hAnsi="Century Schoolbook"/>
          <w:szCs w:val="22"/>
        </w:rPr>
        <w:t>, à Metz, octobre 2015, U. de Metz, EPHE, CNRS &amp; IUF (organisé avec Frédérique Lachaud, U. de Metz)</w:t>
      </w:r>
    </w:p>
    <w:p w14:paraId="5AEC2092" w14:textId="77777777" w:rsidR="00480B43" w:rsidRPr="00087CD5" w:rsidRDefault="00480B43" w:rsidP="00480B43">
      <w:pPr>
        <w:spacing w:line="240" w:lineRule="auto"/>
        <w:rPr>
          <w:rFonts w:ascii="Century Schoolbook" w:hAnsi="Century Schoolbook"/>
        </w:rPr>
      </w:pPr>
      <w:r w:rsidRPr="00087CD5">
        <w:rPr>
          <w:rFonts w:ascii="Century Schoolbook" w:hAnsi="Century Schoolbook"/>
          <w:b/>
          <w:bCs/>
        </w:rPr>
        <w:t>2013</w:t>
      </w:r>
      <w:r w:rsidRPr="00087CD5">
        <w:rPr>
          <w:rFonts w:ascii="Century Schoolbook" w:hAnsi="Century Schoolbook"/>
        </w:rPr>
        <w:t xml:space="preserve"> : </w:t>
      </w:r>
      <w:r w:rsidRPr="00087CD5">
        <w:rPr>
          <w:rFonts w:ascii="Century Schoolbook" w:hAnsi="Century Schoolbook"/>
          <w:szCs w:val="22"/>
        </w:rPr>
        <w:t xml:space="preserve">Colloque </w:t>
      </w:r>
      <w:proofErr w:type="spellStart"/>
      <w:r w:rsidRPr="00087CD5">
        <w:rPr>
          <w:rFonts w:ascii="Century Schoolbook" w:hAnsi="Century Schoolbook"/>
          <w:i/>
          <w:szCs w:val="22"/>
        </w:rPr>
        <w:t>Pistis</w:t>
      </w:r>
      <w:proofErr w:type="spellEnd"/>
      <w:r w:rsidRPr="00087CD5">
        <w:rPr>
          <w:rFonts w:ascii="Century Schoolbook" w:hAnsi="Century Schoolbook"/>
          <w:i/>
          <w:szCs w:val="22"/>
        </w:rPr>
        <w:t>, Fides. Croyance et conviction de l’antiquité au moyen âge : 2</w:t>
      </w:r>
      <w:r w:rsidRPr="00087CD5">
        <w:rPr>
          <w:rFonts w:ascii="Century Schoolbook" w:hAnsi="Century Schoolbook"/>
          <w:i/>
          <w:szCs w:val="22"/>
          <w:vertAlign w:val="superscript"/>
        </w:rPr>
        <w:t>e</w:t>
      </w:r>
      <w:r w:rsidRPr="00087CD5">
        <w:rPr>
          <w:rFonts w:ascii="Century Schoolbook" w:hAnsi="Century Schoolbook"/>
          <w:i/>
          <w:szCs w:val="22"/>
        </w:rPr>
        <w:t xml:space="preserve"> partie, de l’antiquité tardive au Moyen Âge</w:t>
      </w:r>
      <w:r w:rsidRPr="00087CD5">
        <w:rPr>
          <w:rFonts w:ascii="Century Schoolbook" w:hAnsi="Century Schoolbook"/>
          <w:szCs w:val="22"/>
        </w:rPr>
        <w:t>, Paris 30 mai-1</w:t>
      </w:r>
      <w:r w:rsidRPr="00087CD5">
        <w:rPr>
          <w:rFonts w:ascii="Century Schoolbook" w:hAnsi="Century Schoolbook"/>
          <w:szCs w:val="22"/>
          <w:vertAlign w:val="superscript"/>
        </w:rPr>
        <w:t>er</w:t>
      </w:r>
      <w:r w:rsidRPr="00087CD5">
        <w:rPr>
          <w:rFonts w:ascii="Century Schoolbook" w:hAnsi="Century Schoolbook"/>
          <w:szCs w:val="22"/>
        </w:rPr>
        <w:t xml:space="preserve"> juin 2013 &amp; 31 mai-2 juin 2013, Paris, EPHE, IUF (organisé avec L. Lavaud et Ph. Hoffmann)</w:t>
      </w:r>
    </w:p>
    <w:p w14:paraId="2FAA75A1"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rPr>
        <w:t>2012</w:t>
      </w:r>
      <w:r w:rsidRPr="00087CD5">
        <w:rPr>
          <w:rFonts w:ascii="Century Schoolbook" w:hAnsi="Century Schoolbook"/>
        </w:rPr>
        <w:t xml:space="preserve"> : </w:t>
      </w:r>
      <w:r w:rsidRPr="00087CD5">
        <w:rPr>
          <w:rFonts w:ascii="Century Schoolbook" w:hAnsi="Century Schoolbook"/>
          <w:szCs w:val="22"/>
        </w:rPr>
        <w:t xml:space="preserve">Journées d’études </w:t>
      </w:r>
      <w:r w:rsidRPr="00087CD5">
        <w:rPr>
          <w:rFonts w:ascii="Century Schoolbook" w:hAnsi="Century Schoolbook"/>
          <w:i/>
          <w:szCs w:val="22"/>
        </w:rPr>
        <w:t xml:space="preserve">Nicole Oresme Philosophe. Philosophie naturelle et théorie de la connaissance à Paris au </w:t>
      </w:r>
      <w:proofErr w:type="spellStart"/>
      <w:r w:rsidRPr="00087CD5">
        <w:rPr>
          <w:rFonts w:ascii="Century Schoolbook" w:hAnsi="Century Schoolbook" w:cs="Times New Roman (Corps CS)"/>
          <w:i/>
          <w:smallCaps/>
          <w:szCs w:val="22"/>
        </w:rPr>
        <w:t>xiv</w:t>
      </w:r>
      <w:r w:rsidRPr="00087CD5">
        <w:rPr>
          <w:rFonts w:ascii="Century Schoolbook" w:hAnsi="Century Schoolbook"/>
          <w:i/>
          <w:szCs w:val="22"/>
          <w:vertAlign w:val="superscript"/>
        </w:rPr>
        <w:t>e</w:t>
      </w:r>
      <w:proofErr w:type="spellEnd"/>
      <w:r w:rsidRPr="00087CD5">
        <w:rPr>
          <w:rFonts w:ascii="Century Schoolbook" w:hAnsi="Century Schoolbook"/>
          <w:i/>
          <w:szCs w:val="22"/>
        </w:rPr>
        <w:t xml:space="preserve"> siècle</w:t>
      </w:r>
      <w:r w:rsidRPr="00087CD5">
        <w:rPr>
          <w:rFonts w:ascii="Century Schoolbook" w:hAnsi="Century Schoolbook"/>
          <w:szCs w:val="22"/>
        </w:rPr>
        <w:t>, Paris, IUF, UMR STL (Lille)-Sphère (Paris 1, Paris 7), 16-17 novembre 2012 (organisées avec Jean Celeyrette, U. de Lille 3)</w:t>
      </w:r>
    </w:p>
    <w:p w14:paraId="396F6D3E" w14:textId="77777777" w:rsidR="00480B43" w:rsidRPr="00087CD5" w:rsidRDefault="00480B43" w:rsidP="00480B43">
      <w:pPr>
        <w:spacing w:line="240" w:lineRule="auto"/>
        <w:rPr>
          <w:rFonts w:ascii="Century Schoolbook" w:hAnsi="Century Schoolbook"/>
        </w:rPr>
      </w:pPr>
      <w:r w:rsidRPr="00087CD5">
        <w:rPr>
          <w:rFonts w:ascii="Century Schoolbook" w:hAnsi="Century Schoolbook"/>
          <w:b/>
          <w:bCs/>
          <w:szCs w:val="22"/>
        </w:rPr>
        <w:t>2012 </w:t>
      </w:r>
      <w:r w:rsidRPr="00087CD5">
        <w:rPr>
          <w:rFonts w:ascii="Century Schoolbook" w:hAnsi="Century Schoolbook"/>
          <w:szCs w:val="22"/>
        </w:rPr>
        <w:t xml:space="preserve">: Colloque </w:t>
      </w:r>
      <w:proofErr w:type="spellStart"/>
      <w:r w:rsidRPr="007B56A8">
        <w:rPr>
          <w:rFonts w:ascii="Century Schoolbook" w:hAnsi="Century Schoolbook"/>
          <w:i/>
          <w:iCs/>
          <w:szCs w:val="22"/>
        </w:rPr>
        <w:t>Pistis</w:t>
      </w:r>
      <w:proofErr w:type="spellEnd"/>
      <w:r w:rsidRPr="00087CD5">
        <w:rPr>
          <w:rFonts w:ascii="Century Schoolbook" w:hAnsi="Century Schoolbook"/>
          <w:szCs w:val="22"/>
        </w:rPr>
        <w:t xml:space="preserve">, </w:t>
      </w:r>
      <w:r w:rsidRPr="00087CD5">
        <w:rPr>
          <w:rFonts w:ascii="Century Schoolbook" w:hAnsi="Century Schoolbook"/>
          <w:i/>
          <w:szCs w:val="22"/>
        </w:rPr>
        <w:t>Fides. Croyance et conviction de l’antiquité au moyen âge : 1</w:t>
      </w:r>
      <w:r w:rsidRPr="00087CD5">
        <w:rPr>
          <w:rFonts w:ascii="Century Schoolbook" w:hAnsi="Century Schoolbook"/>
          <w:i/>
          <w:szCs w:val="22"/>
          <w:vertAlign w:val="superscript"/>
        </w:rPr>
        <w:t>er</w:t>
      </w:r>
      <w:r w:rsidRPr="00087CD5">
        <w:rPr>
          <w:rFonts w:ascii="Century Schoolbook" w:hAnsi="Century Schoolbook"/>
          <w:i/>
          <w:szCs w:val="22"/>
        </w:rPr>
        <w:t xml:space="preserve"> partie, antiquité gréco-latine</w:t>
      </w:r>
      <w:r w:rsidRPr="00087CD5">
        <w:rPr>
          <w:rFonts w:ascii="Century Schoolbook" w:hAnsi="Century Schoolbook"/>
          <w:szCs w:val="22"/>
        </w:rPr>
        <w:t>, Paris 30 mai-1</w:t>
      </w:r>
      <w:r w:rsidRPr="00087CD5">
        <w:rPr>
          <w:rFonts w:ascii="Century Schoolbook" w:hAnsi="Century Schoolbook"/>
          <w:szCs w:val="22"/>
          <w:vertAlign w:val="superscript"/>
        </w:rPr>
        <w:t>er</w:t>
      </w:r>
      <w:r w:rsidRPr="00087CD5">
        <w:rPr>
          <w:rFonts w:ascii="Century Schoolbook" w:hAnsi="Century Schoolbook"/>
          <w:szCs w:val="22"/>
        </w:rPr>
        <w:t xml:space="preserve"> juin 2012, Paris, EPHE, IUF (organisé avec </w:t>
      </w:r>
      <w:proofErr w:type="spellStart"/>
      <w:r w:rsidRPr="00087CD5">
        <w:rPr>
          <w:rFonts w:ascii="Century Schoolbook" w:hAnsi="Century Schoolbook"/>
          <w:szCs w:val="22"/>
        </w:rPr>
        <w:t>avec</w:t>
      </w:r>
      <w:proofErr w:type="spellEnd"/>
      <w:r w:rsidRPr="00087CD5">
        <w:rPr>
          <w:rFonts w:ascii="Century Schoolbook" w:hAnsi="Century Schoolbook"/>
          <w:szCs w:val="22"/>
        </w:rPr>
        <w:t xml:space="preserve"> L. Lavaud, Paris 1, et Ph. Hoffmann, EPHE)</w:t>
      </w:r>
    </w:p>
    <w:p w14:paraId="02BEAF81"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rPr>
        <w:t>2008</w:t>
      </w:r>
      <w:r w:rsidRPr="00087CD5">
        <w:rPr>
          <w:rFonts w:ascii="Century Schoolbook" w:hAnsi="Century Schoolbook"/>
        </w:rPr>
        <w:t xml:space="preserve"> : </w:t>
      </w:r>
      <w:r w:rsidRPr="00087CD5">
        <w:rPr>
          <w:rFonts w:ascii="Century Schoolbook" w:hAnsi="Century Schoolbook"/>
          <w:szCs w:val="22"/>
        </w:rPr>
        <w:t xml:space="preserve">Colloque international </w:t>
      </w:r>
      <w:r w:rsidRPr="00087CD5">
        <w:rPr>
          <w:rFonts w:ascii="Century Schoolbook" w:hAnsi="Century Schoolbook"/>
          <w:i/>
          <w:szCs w:val="22"/>
        </w:rPr>
        <w:t>Le relativisme médiéval et son héritage 1250-1450)</w:t>
      </w:r>
      <w:r w:rsidRPr="00087CD5">
        <w:rPr>
          <w:rFonts w:ascii="Century Schoolbook" w:hAnsi="Century Schoolbook"/>
          <w:szCs w:val="22"/>
        </w:rPr>
        <w:t xml:space="preserve">, Université de Paris I, 5-7 juin 2008 (organisé avec Dallas Denery II, </w:t>
      </w:r>
      <w:proofErr w:type="spellStart"/>
      <w:r w:rsidRPr="00087CD5">
        <w:rPr>
          <w:rFonts w:ascii="Century Schoolbook" w:hAnsi="Century Schoolbook"/>
          <w:szCs w:val="22"/>
        </w:rPr>
        <w:t>Bodwoin</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College</w:t>
      </w:r>
      <w:proofErr w:type="spellEnd"/>
      <w:r w:rsidRPr="00087CD5">
        <w:rPr>
          <w:rFonts w:ascii="Century Schoolbook" w:hAnsi="Century Schoolbook"/>
          <w:szCs w:val="22"/>
        </w:rPr>
        <w:t>)</w:t>
      </w:r>
    </w:p>
    <w:p w14:paraId="685FA261"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rPr>
        <w:t>2005</w:t>
      </w:r>
      <w:r w:rsidRPr="00087CD5">
        <w:rPr>
          <w:rFonts w:ascii="Century Schoolbook" w:hAnsi="Century Schoolbook"/>
        </w:rPr>
        <w:t xml:space="preserve"> : </w:t>
      </w:r>
      <w:r w:rsidRPr="00087CD5">
        <w:rPr>
          <w:rFonts w:ascii="Century Schoolbook" w:hAnsi="Century Schoolbook"/>
          <w:szCs w:val="22"/>
        </w:rPr>
        <w:t xml:space="preserve">Colloque international </w:t>
      </w:r>
      <w:r w:rsidRPr="00087CD5">
        <w:rPr>
          <w:rFonts w:ascii="Century Schoolbook" w:hAnsi="Century Schoolbook"/>
          <w:i/>
          <w:szCs w:val="22"/>
        </w:rPr>
        <w:t>Nicolas d’</w:t>
      </w:r>
      <w:proofErr w:type="spellStart"/>
      <w:r w:rsidRPr="00087CD5">
        <w:rPr>
          <w:rFonts w:ascii="Century Schoolbook" w:hAnsi="Century Schoolbook"/>
          <w:i/>
          <w:szCs w:val="22"/>
        </w:rPr>
        <w:t>Autrécourt</w:t>
      </w:r>
      <w:proofErr w:type="spellEnd"/>
      <w:r w:rsidRPr="00087CD5">
        <w:rPr>
          <w:rFonts w:ascii="Century Schoolbook" w:hAnsi="Century Schoolbook"/>
          <w:i/>
          <w:szCs w:val="22"/>
        </w:rPr>
        <w:t xml:space="preserve"> et la Faculté des Arts de Paris (1317-1340)</w:t>
      </w:r>
      <w:r w:rsidRPr="00087CD5">
        <w:rPr>
          <w:rFonts w:ascii="Century Schoolbook" w:hAnsi="Century Schoolbook"/>
          <w:szCs w:val="22"/>
        </w:rPr>
        <w:t>, Paris, Université de Paris I, 19-21 mai 2005 (organisé avec Stefano Caroti, U. di Parma)</w:t>
      </w:r>
    </w:p>
    <w:p w14:paraId="37E55E20"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rPr>
        <w:t>2004</w:t>
      </w:r>
      <w:r w:rsidRPr="00087CD5">
        <w:rPr>
          <w:rFonts w:ascii="Century Schoolbook" w:hAnsi="Century Schoolbook"/>
        </w:rPr>
        <w:t xml:space="preserve"> : </w:t>
      </w:r>
      <w:r w:rsidRPr="00087CD5">
        <w:rPr>
          <w:rFonts w:ascii="Century Schoolbook" w:hAnsi="Century Schoolbook"/>
          <w:szCs w:val="22"/>
        </w:rPr>
        <w:t xml:space="preserve">Journées d’étude </w:t>
      </w:r>
      <w:proofErr w:type="spellStart"/>
      <w:r w:rsidRPr="00087CD5">
        <w:rPr>
          <w:rFonts w:ascii="Century Schoolbook" w:hAnsi="Century Schoolbook"/>
          <w:i/>
          <w:szCs w:val="22"/>
        </w:rPr>
        <w:t>Atomism</w:t>
      </w:r>
      <w:proofErr w:type="spellEnd"/>
      <w:r w:rsidRPr="00087CD5">
        <w:rPr>
          <w:rFonts w:ascii="Century Schoolbook" w:hAnsi="Century Schoolbook"/>
          <w:i/>
          <w:szCs w:val="22"/>
        </w:rPr>
        <w:t xml:space="preserve"> and </w:t>
      </w:r>
      <w:proofErr w:type="spellStart"/>
      <w:r w:rsidRPr="00087CD5">
        <w:rPr>
          <w:rFonts w:ascii="Century Schoolbook" w:hAnsi="Century Schoolbook"/>
          <w:i/>
          <w:szCs w:val="22"/>
        </w:rPr>
        <w:t>its</w:t>
      </w:r>
      <w:proofErr w:type="spellEnd"/>
      <w:r w:rsidRPr="00087CD5">
        <w:rPr>
          <w:rFonts w:ascii="Century Schoolbook" w:hAnsi="Century Schoolbook"/>
          <w:i/>
          <w:szCs w:val="22"/>
        </w:rPr>
        <w:t xml:space="preserve"> </w:t>
      </w:r>
      <w:r>
        <w:rPr>
          <w:rFonts w:ascii="Century Schoolbook" w:hAnsi="Century Schoolbook"/>
          <w:i/>
          <w:szCs w:val="22"/>
        </w:rPr>
        <w:t>P</w:t>
      </w:r>
      <w:r w:rsidRPr="00087CD5">
        <w:rPr>
          <w:rFonts w:ascii="Century Schoolbook" w:hAnsi="Century Schoolbook"/>
          <w:i/>
          <w:szCs w:val="22"/>
        </w:rPr>
        <w:t xml:space="preserve">lace in </w:t>
      </w:r>
      <w:proofErr w:type="spellStart"/>
      <w:r w:rsidRPr="00087CD5">
        <w:rPr>
          <w:rFonts w:ascii="Century Schoolbook" w:hAnsi="Century Schoolbook"/>
          <w:i/>
          <w:szCs w:val="22"/>
        </w:rPr>
        <w:t>Medieval</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Philosophy</w:t>
      </w:r>
      <w:proofErr w:type="spellEnd"/>
      <w:r w:rsidRPr="00087CD5">
        <w:rPr>
          <w:rFonts w:ascii="Century Schoolbook" w:hAnsi="Century Schoolbook"/>
          <w:szCs w:val="22"/>
        </w:rPr>
        <w:t xml:space="preserve">, Oxford (UK), Maison Française d’Oxford, 26-27 </w:t>
      </w:r>
      <w:proofErr w:type="gramStart"/>
      <w:r w:rsidRPr="00087CD5">
        <w:rPr>
          <w:rFonts w:ascii="Century Schoolbook" w:hAnsi="Century Schoolbook"/>
          <w:szCs w:val="22"/>
        </w:rPr>
        <w:t>Novembre</w:t>
      </w:r>
      <w:proofErr w:type="gramEnd"/>
      <w:r w:rsidRPr="00087CD5">
        <w:rPr>
          <w:rFonts w:ascii="Century Schoolbook" w:hAnsi="Century Schoolbook"/>
          <w:szCs w:val="22"/>
        </w:rPr>
        <w:t xml:space="preserve"> 2004 (organisées avec Aurélien Robert, MFO)</w:t>
      </w:r>
    </w:p>
    <w:p w14:paraId="7558B7E8"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2001</w:t>
      </w:r>
      <w:r w:rsidRPr="00087CD5">
        <w:rPr>
          <w:rFonts w:ascii="Century Schoolbook" w:hAnsi="Century Schoolbook"/>
          <w:szCs w:val="22"/>
        </w:rPr>
        <w:t xml:space="preserve"> : Journée d’études, </w:t>
      </w:r>
      <w:r w:rsidRPr="00087CD5">
        <w:rPr>
          <w:rFonts w:ascii="Century Schoolbook" w:hAnsi="Century Schoolbook"/>
          <w:i/>
          <w:szCs w:val="22"/>
        </w:rPr>
        <w:t>Méthodes et statuts des sciences au moyen âge et à la Renaissance</w:t>
      </w:r>
      <w:r w:rsidRPr="00087CD5">
        <w:rPr>
          <w:rFonts w:ascii="Century Schoolbook" w:hAnsi="Century Schoolbook"/>
          <w:szCs w:val="22"/>
        </w:rPr>
        <w:t>, deuxième partie, Lyon, ENS Lettres et sciences humaines, 1</w:t>
      </w:r>
      <w:r w:rsidRPr="00087CD5">
        <w:rPr>
          <w:rFonts w:ascii="Century Schoolbook" w:hAnsi="Century Schoolbook"/>
          <w:szCs w:val="22"/>
          <w:vertAlign w:val="superscript"/>
        </w:rPr>
        <w:t>er</w:t>
      </w:r>
      <w:r w:rsidRPr="00087CD5">
        <w:rPr>
          <w:rFonts w:ascii="Century Schoolbook" w:hAnsi="Century Schoolbook"/>
          <w:szCs w:val="22"/>
        </w:rPr>
        <w:t>- 2 avril 2001</w:t>
      </w:r>
    </w:p>
    <w:p w14:paraId="679427A7" w14:textId="77777777" w:rsidR="00480B43" w:rsidRPr="00087CD5" w:rsidRDefault="00480B43" w:rsidP="00480B43">
      <w:pPr>
        <w:spacing w:line="240" w:lineRule="auto"/>
        <w:rPr>
          <w:rFonts w:ascii="Century Schoolbook" w:hAnsi="Century Schoolbook"/>
          <w:szCs w:val="22"/>
        </w:rPr>
      </w:pPr>
      <w:r w:rsidRPr="00087CD5">
        <w:rPr>
          <w:rFonts w:ascii="Century Schoolbook" w:hAnsi="Century Schoolbook"/>
          <w:b/>
          <w:bCs/>
          <w:szCs w:val="22"/>
        </w:rPr>
        <w:t>2000</w:t>
      </w:r>
      <w:r w:rsidRPr="00087CD5">
        <w:rPr>
          <w:rFonts w:ascii="Century Schoolbook" w:hAnsi="Century Schoolbook"/>
          <w:szCs w:val="22"/>
        </w:rPr>
        <w:t xml:space="preserve"> : Journée d’études, </w:t>
      </w:r>
      <w:r w:rsidRPr="00087CD5">
        <w:rPr>
          <w:rFonts w:ascii="Century Schoolbook" w:hAnsi="Century Schoolbook"/>
          <w:i/>
          <w:szCs w:val="22"/>
        </w:rPr>
        <w:t>Méthodes et statuts des sciences au moyen âge et à la Renaissance</w:t>
      </w:r>
      <w:r w:rsidRPr="00087CD5">
        <w:rPr>
          <w:rFonts w:ascii="Century Schoolbook" w:hAnsi="Century Schoolbook"/>
          <w:szCs w:val="22"/>
        </w:rPr>
        <w:t>. Première partie, Tours, CESR, 2-3 avril 2000</w:t>
      </w:r>
    </w:p>
    <w:p w14:paraId="39C232EC" w14:textId="77777777" w:rsidR="00480B43" w:rsidRPr="00087CD5" w:rsidRDefault="00480B43" w:rsidP="00480B43">
      <w:pPr>
        <w:spacing w:line="240" w:lineRule="auto"/>
        <w:rPr>
          <w:rFonts w:ascii="Century Schoolbook" w:hAnsi="Century Schoolbook"/>
        </w:rPr>
      </w:pPr>
    </w:p>
    <w:p w14:paraId="6A2847DF" w14:textId="77777777" w:rsidR="00480B43" w:rsidRPr="00087CD5" w:rsidRDefault="00480B43" w:rsidP="00480B43">
      <w:pPr>
        <w:spacing w:line="240" w:lineRule="auto"/>
        <w:rPr>
          <w:rFonts w:ascii="Century Schoolbook" w:hAnsi="Century Schoolbook" w:cs="Times New Roman (Corps CS)"/>
          <w:b/>
          <w:bCs/>
          <w:smallCaps/>
        </w:rPr>
      </w:pPr>
      <w:r w:rsidRPr="00087CD5">
        <w:rPr>
          <w:rFonts w:ascii="Century Schoolbook" w:hAnsi="Century Schoolbook" w:cs="Times New Roman (Corps CS)"/>
          <w:b/>
          <w:bCs/>
          <w:smallCaps/>
        </w:rPr>
        <w:t>Publications</w:t>
      </w:r>
    </w:p>
    <w:p w14:paraId="265A226F" w14:textId="77777777" w:rsidR="00480B43" w:rsidRPr="00087CD5" w:rsidRDefault="00480B43" w:rsidP="00480B43">
      <w:pPr>
        <w:spacing w:line="240" w:lineRule="auto"/>
        <w:rPr>
          <w:rFonts w:ascii="Century Schoolbook" w:hAnsi="Century Schoolbook"/>
          <w:b/>
          <w:bCs/>
          <w:i/>
          <w:szCs w:val="22"/>
        </w:rPr>
      </w:pPr>
      <w:r w:rsidRPr="00087CD5">
        <w:rPr>
          <w:rFonts w:ascii="Century Schoolbook" w:hAnsi="Century Schoolbook"/>
          <w:b/>
          <w:bCs/>
          <w:i/>
          <w:szCs w:val="22"/>
        </w:rPr>
        <w:t>Traductions</w:t>
      </w:r>
    </w:p>
    <w:p w14:paraId="6AE7CFCB" w14:textId="77777777" w:rsidR="00480B43" w:rsidRPr="00087CD5" w:rsidRDefault="00480B43" w:rsidP="00480B43">
      <w:pPr>
        <w:pStyle w:val="Paragraphedeliste"/>
        <w:numPr>
          <w:ilvl w:val="0"/>
          <w:numId w:val="1"/>
        </w:numPr>
        <w:spacing w:line="240" w:lineRule="auto"/>
        <w:rPr>
          <w:rFonts w:ascii="Century Schoolbook" w:hAnsi="Century Schoolbook"/>
          <w:szCs w:val="22"/>
        </w:rPr>
      </w:pPr>
      <w:r w:rsidRPr="00087CD5">
        <w:rPr>
          <w:rFonts w:ascii="Century Schoolbook" w:hAnsi="Century Schoolbook"/>
          <w:szCs w:val="22"/>
        </w:rPr>
        <w:t xml:space="preserve">Guillaume d’Ockham, </w:t>
      </w:r>
      <w:r w:rsidRPr="00087CD5">
        <w:rPr>
          <w:rFonts w:ascii="Century Schoolbook" w:hAnsi="Century Schoolbook"/>
          <w:i/>
          <w:szCs w:val="22"/>
        </w:rPr>
        <w:t>Somme de logique</w:t>
      </w:r>
      <w:r w:rsidRPr="00087CD5">
        <w:rPr>
          <w:rFonts w:ascii="Century Schoolbook" w:hAnsi="Century Schoolbook"/>
          <w:szCs w:val="22"/>
        </w:rPr>
        <w:t>, 3</w:t>
      </w:r>
      <w:r w:rsidRPr="00087CD5">
        <w:rPr>
          <w:rFonts w:ascii="Century Schoolbook" w:hAnsi="Century Schoolbook"/>
          <w:szCs w:val="22"/>
          <w:vertAlign w:val="superscript"/>
        </w:rPr>
        <w:t>e</w:t>
      </w:r>
      <w:r w:rsidRPr="00087CD5">
        <w:rPr>
          <w:rFonts w:ascii="Century Schoolbook" w:hAnsi="Century Schoolbook"/>
          <w:szCs w:val="22"/>
        </w:rPr>
        <w:t xml:space="preserve"> partie (3-4), TER, Mauvezin, 2008, introduction de J. Biard, traduction et notes de J. Biard, C. Grellard et K.S. </w:t>
      </w:r>
      <w:proofErr w:type="spellStart"/>
      <w:r w:rsidRPr="00087CD5">
        <w:rPr>
          <w:rFonts w:ascii="Century Schoolbook" w:hAnsi="Century Schoolbook"/>
          <w:szCs w:val="22"/>
        </w:rPr>
        <w:t>Ong</w:t>
      </w:r>
      <w:proofErr w:type="spellEnd"/>
      <w:r w:rsidRPr="00087CD5">
        <w:rPr>
          <w:rFonts w:ascii="Century Schoolbook" w:hAnsi="Century Schoolbook"/>
          <w:szCs w:val="22"/>
        </w:rPr>
        <w:t>-van-Cung</w:t>
      </w:r>
    </w:p>
    <w:p w14:paraId="5A1B85EC" w14:textId="77777777" w:rsidR="00480B43" w:rsidRPr="00087CD5" w:rsidRDefault="00480B43" w:rsidP="00480B43">
      <w:pPr>
        <w:pStyle w:val="Paragraphedeliste"/>
        <w:numPr>
          <w:ilvl w:val="0"/>
          <w:numId w:val="1"/>
        </w:numPr>
        <w:spacing w:line="240" w:lineRule="auto"/>
        <w:rPr>
          <w:rFonts w:ascii="Century Schoolbook" w:hAnsi="Century Schoolbook"/>
          <w:szCs w:val="22"/>
        </w:rPr>
      </w:pPr>
      <w:r w:rsidRPr="00087CD5">
        <w:rPr>
          <w:rFonts w:ascii="Century Schoolbook" w:hAnsi="Century Schoolbook"/>
          <w:szCs w:val="22"/>
        </w:rPr>
        <w:t xml:space="preserve">Guillaume d’Ockham, </w:t>
      </w:r>
      <w:r w:rsidRPr="00087CD5">
        <w:rPr>
          <w:rFonts w:ascii="Century Schoolbook" w:hAnsi="Century Schoolbook"/>
          <w:i/>
          <w:szCs w:val="22"/>
        </w:rPr>
        <w:t>Somme de logique</w:t>
      </w:r>
      <w:r w:rsidRPr="00087CD5">
        <w:rPr>
          <w:rFonts w:ascii="Century Schoolbook" w:hAnsi="Century Schoolbook"/>
          <w:szCs w:val="22"/>
        </w:rPr>
        <w:t>, 3</w:t>
      </w:r>
      <w:r w:rsidRPr="00087CD5">
        <w:rPr>
          <w:rFonts w:ascii="Century Schoolbook" w:hAnsi="Century Schoolbook"/>
          <w:szCs w:val="22"/>
          <w:vertAlign w:val="superscript"/>
        </w:rPr>
        <w:t>e</w:t>
      </w:r>
      <w:r w:rsidRPr="00087CD5">
        <w:rPr>
          <w:rFonts w:ascii="Century Schoolbook" w:hAnsi="Century Schoolbook"/>
          <w:szCs w:val="22"/>
        </w:rPr>
        <w:t xml:space="preserve"> partie (1-2), TER, Mauvezin, 2003, introduction de J. Biard, traduction et notes de J. Biard, C. Grellard et K. </w:t>
      </w:r>
      <w:proofErr w:type="spellStart"/>
      <w:r w:rsidRPr="00087CD5">
        <w:rPr>
          <w:rFonts w:ascii="Century Schoolbook" w:hAnsi="Century Schoolbook"/>
          <w:szCs w:val="22"/>
        </w:rPr>
        <w:t>Ong</w:t>
      </w:r>
      <w:proofErr w:type="spellEnd"/>
      <w:r w:rsidRPr="00087CD5">
        <w:rPr>
          <w:rFonts w:ascii="Century Schoolbook" w:hAnsi="Century Schoolbook"/>
          <w:szCs w:val="22"/>
        </w:rPr>
        <w:t xml:space="preserve">-van-Cung. </w:t>
      </w:r>
    </w:p>
    <w:p w14:paraId="6CED8D37" w14:textId="77777777" w:rsidR="00480B43" w:rsidRPr="00087CD5" w:rsidRDefault="00480B43" w:rsidP="00480B43">
      <w:pPr>
        <w:pStyle w:val="Paragraphedeliste"/>
        <w:numPr>
          <w:ilvl w:val="0"/>
          <w:numId w:val="1"/>
        </w:numPr>
        <w:spacing w:line="240" w:lineRule="auto"/>
        <w:rPr>
          <w:rFonts w:ascii="Century Schoolbook" w:hAnsi="Century Schoolbook"/>
          <w:szCs w:val="22"/>
        </w:rPr>
      </w:pPr>
      <w:r w:rsidRPr="00087CD5">
        <w:rPr>
          <w:rFonts w:ascii="Century Schoolbook" w:hAnsi="Century Schoolbook"/>
          <w:szCs w:val="22"/>
        </w:rPr>
        <w:t>Nicolas d’</w:t>
      </w:r>
      <w:proofErr w:type="spellStart"/>
      <w:r w:rsidRPr="00087CD5">
        <w:rPr>
          <w:rFonts w:ascii="Century Schoolbook" w:hAnsi="Century Schoolbook"/>
          <w:szCs w:val="22"/>
        </w:rPr>
        <w:t>Autrécourt</w:t>
      </w:r>
      <w:proofErr w:type="spellEnd"/>
      <w:r w:rsidRPr="00087CD5">
        <w:rPr>
          <w:rFonts w:ascii="Century Schoolbook" w:hAnsi="Century Schoolbook"/>
          <w:szCs w:val="22"/>
        </w:rPr>
        <w:t xml:space="preserve">, </w:t>
      </w:r>
      <w:r w:rsidRPr="00087CD5">
        <w:rPr>
          <w:rFonts w:ascii="Century Schoolbook" w:hAnsi="Century Schoolbook"/>
          <w:i/>
          <w:szCs w:val="22"/>
        </w:rPr>
        <w:t>Correspondance. Articles condamnés</w:t>
      </w:r>
      <w:r w:rsidRPr="00087CD5">
        <w:rPr>
          <w:rFonts w:ascii="Century Schoolbook" w:hAnsi="Century Schoolbook"/>
          <w:szCs w:val="22"/>
        </w:rPr>
        <w:t>, introduction, traduction et notes de C. Grellard, Paris : Vrin, « Sic et Non », 2001</w:t>
      </w:r>
    </w:p>
    <w:p w14:paraId="704F790E" w14:textId="77777777" w:rsidR="00480B43" w:rsidRPr="00087CD5" w:rsidRDefault="00480B43" w:rsidP="00480B43">
      <w:pPr>
        <w:spacing w:line="240" w:lineRule="auto"/>
        <w:rPr>
          <w:rFonts w:ascii="Century Schoolbook" w:hAnsi="Century Schoolbook"/>
          <w:b/>
          <w:bCs/>
          <w:i/>
          <w:iCs/>
          <w:szCs w:val="22"/>
        </w:rPr>
      </w:pPr>
      <w:r w:rsidRPr="00087CD5">
        <w:rPr>
          <w:rFonts w:ascii="Century Schoolbook" w:hAnsi="Century Schoolbook"/>
          <w:b/>
          <w:bCs/>
          <w:i/>
          <w:iCs/>
          <w:szCs w:val="22"/>
        </w:rPr>
        <w:lastRenderedPageBreak/>
        <w:t>Édition critique</w:t>
      </w:r>
    </w:p>
    <w:p w14:paraId="33E3F484" w14:textId="77777777" w:rsidR="00480B43" w:rsidRPr="00087CD5" w:rsidRDefault="00480B43" w:rsidP="00480B43">
      <w:pPr>
        <w:pStyle w:val="Paragraphedeliste"/>
        <w:numPr>
          <w:ilvl w:val="0"/>
          <w:numId w:val="2"/>
        </w:numPr>
        <w:spacing w:line="240" w:lineRule="auto"/>
        <w:rPr>
          <w:rFonts w:ascii="Century Schoolbook" w:eastAsia="Arial Unicode MS" w:hAnsi="Century Schoolbook" w:cs="Times New Roman"/>
          <w:color w:val="000000"/>
          <w:szCs w:val="22"/>
        </w:rPr>
      </w:pPr>
      <w:r w:rsidRPr="00087CD5">
        <w:rPr>
          <w:rStyle w:val="s7"/>
          <w:rFonts w:ascii="Century Schoolbook" w:eastAsia="Arial Unicode MS" w:hAnsi="Century Schoolbook" w:cs="Times New Roman"/>
          <w:color w:val="000000"/>
          <w:szCs w:val="22"/>
        </w:rPr>
        <w:t>(</w:t>
      </w:r>
      <w:proofErr w:type="gramStart"/>
      <w:r w:rsidRPr="00087CD5">
        <w:rPr>
          <w:rStyle w:val="s7"/>
          <w:rFonts w:ascii="Century Schoolbook" w:eastAsia="Arial Unicode MS" w:hAnsi="Century Schoolbook" w:cs="Times New Roman"/>
          <w:color w:val="000000"/>
          <w:szCs w:val="22"/>
        </w:rPr>
        <w:t>avec</w:t>
      </w:r>
      <w:proofErr w:type="gramEnd"/>
      <w:r w:rsidRPr="00087CD5">
        <w:rPr>
          <w:rStyle w:val="s7"/>
          <w:rFonts w:ascii="Century Schoolbook" w:eastAsia="Arial Unicode MS" w:hAnsi="Century Schoolbook" w:cs="Times New Roman"/>
          <w:color w:val="000000"/>
          <w:szCs w:val="22"/>
        </w:rPr>
        <w:t xml:space="preserve"> Joël Biard), « Les</w:t>
      </w:r>
      <w:r w:rsidRPr="00087CD5">
        <w:rPr>
          <w:rStyle w:val="apple-converted-space"/>
          <w:rFonts w:ascii="Century Schoolbook" w:hAnsi="Century Schoolbook" w:cs="Times New Roman"/>
          <w:color w:val="000000"/>
          <w:szCs w:val="22"/>
        </w:rPr>
        <w:t> </w:t>
      </w:r>
      <w:proofErr w:type="spellStart"/>
      <w:r w:rsidRPr="00087CD5">
        <w:rPr>
          <w:rStyle w:val="s10"/>
          <w:rFonts w:ascii="Century Schoolbook" w:hAnsi="Century Schoolbook" w:cs="Times New Roman"/>
          <w:i/>
          <w:iCs/>
          <w:color w:val="000000"/>
          <w:szCs w:val="22"/>
        </w:rPr>
        <w:t>Quaestiones</w:t>
      </w:r>
      <w:proofErr w:type="spellEnd"/>
      <w:r w:rsidRPr="00087CD5">
        <w:rPr>
          <w:rStyle w:val="apple-converted-space"/>
          <w:rFonts w:ascii="Century Schoolbook" w:hAnsi="Century Schoolbook" w:cs="Times New Roman"/>
          <w:i/>
          <w:iCs/>
          <w:color w:val="000000"/>
          <w:szCs w:val="22"/>
        </w:rPr>
        <w:t> </w:t>
      </w:r>
      <w:r w:rsidRPr="00087CD5">
        <w:rPr>
          <w:rStyle w:val="s10"/>
          <w:rFonts w:ascii="Century Schoolbook" w:hAnsi="Century Schoolbook" w:cs="Times New Roman"/>
          <w:i/>
          <w:iCs/>
          <w:color w:val="000000"/>
          <w:szCs w:val="22"/>
        </w:rPr>
        <w:t>circa</w:t>
      </w:r>
      <w:r w:rsidRPr="00087CD5">
        <w:rPr>
          <w:rStyle w:val="apple-converted-space"/>
          <w:rFonts w:ascii="Century Schoolbook" w:hAnsi="Century Schoolbook" w:cs="Times New Roman"/>
          <w:i/>
          <w:iCs/>
          <w:color w:val="000000"/>
          <w:szCs w:val="22"/>
        </w:rPr>
        <w:t> </w:t>
      </w:r>
      <w:proofErr w:type="spellStart"/>
      <w:r w:rsidRPr="00087CD5">
        <w:rPr>
          <w:rStyle w:val="s10"/>
          <w:rFonts w:ascii="Century Schoolbook" w:hAnsi="Century Schoolbook" w:cs="Times New Roman"/>
          <w:i/>
          <w:iCs/>
          <w:color w:val="000000"/>
          <w:szCs w:val="22"/>
        </w:rPr>
        <w:t>librum</w:t>
      </w:r>
      <w:proofErr w:type="spellEnd"/>
      <w:r w:rsidRPr="00087CD5">
        <w:rPr>
          <w:rStyle w:val="apple-converted-space"/>
          <w:rFonts w:ascii="Century Schoolbook" w:hAnsi="Century Schoolbook" w:cs="Times New Roman"/>
          <w:i/>
          <w:iCs/>
          <w:color w:val="000000"/>
          <w:szCs w:val="22"/>
        </w:rPr>
        <w:t> </w:t>
      </w:r>
      <w:r w:rsidRPr="00087CD5">
        <w:rPr>
          <w:rStyle w:val="s10"/>
          <w:rFonts w:ascii="Century Schoolbook" w:hAnsi="Century Schoolbook" w:cs="Times New Roman"/>
          <w:i/>
          <w:iCs/>
          <w:color w:val="000000"/>
          <w:szCs w:val="22"/>
        </w:rPr>
        <w:t>de</w:t>
      </w:r>
      <w:r w:rsidRPr="00087CD5">
        <w:rPr>
          <w:rStyle w:val="apple-converted-space"/>
          <w:rFonts w:ascii="Century Schoolbook" w:hAnsi="Century Schoolbook" w:cs="Times New Roman"/>
          <w:i/>
          <w:iCs/>
          <w:color w:val="000000"/>
          <w:szCs w:val="22"/>
        </w:rPr>
        <w:t> </w:t>
      </w:r>
      <w:proofErr w:type="spellStart"/>
      <w:r w:rsidRPr="00087CD5">
        <w:rPr>
          <w:rStyle w:val="s10"/>
          <w:rFonts w:ascii="Century Schoolbook" w:hAnsi="Century Schoolbook" w:cs="Times New Roman"/>
          <w:i/>
          <w:iCs/>
          <w:color w:val="000000"/>
          <w:szCs w:val="22"/>
        </w:rPr>
        <w:t>Physionomia</w:t>
      </w:r>
      <w:proofErr w:type="spellEnd"/>
      <w:r w:rsidRPr="00087CD5">
        <w:rPr>
          <w:rStyle w:val="apple-converted-space"/>
          <w:rFonts w:ascii="Century Schoolbook" w:hAnsi="Century Schoolbook" w:cs="Times New Roman"/>
          <w:color w:val="000000"/>
          <w:szCs w:val="22"/>
        </w:rPr>
        <w:t> </w:t>
      </w:r>
      <w:r w:rsidRPr="00087CD5">
        <w:rPr>
          <w:rStyle w:val="s7"/>
          <w:rFonts w:ascii="Century Schoolbook" w:eastAsia="Arial Unicode MS" w:hAnsi="Century Schoolbook" w:cs="Times New Roman"/>
          <w:color w:val="000000"/>
          <w:szCs w:val="22"/>
        </w:rPr>
        <w:t xml:space="preserve">de Jean Buridan », </w:t>
      </w:r>
      <w:r w:rsidRPr="00BF4894">
        <w:rPr>
          <w:rStyle w:val="s7"/>
          <w:rFonts w:ascii="Century Schoolbook" w:eastAsia="Arial Unicode MS" w:hAnsi="Century Schoolbook" w:cs="Times New Roman"/>
          <w:i/>
          <w:iCs/>
          <w:color w:val="000000"/>
          <w:szCs w:val="22"/>
        </w:rPr>
        <w:t>Archives d’histoire littéraire et doctrinale du Moyen Âge</w:t>
      </w:r>
      <w:r w:rsidRPr="00087CD5">
        <w:rPr>
          <w:rStyle w:val="s7"/>
          <w:rFonts w:ascii="Century Schoolbook" w:eastAsia="Arial Unicode MS" w:hAnsi="Century Schoolbook" w:cs="Times New Roman"/>
          <w:color w:val="000000"/>
          <w:szCs w:val="22"/>
        </w:rPr>
        <w:t>, 89 (2022), p. 237-442</w:t>
      </w:r>
    </w:p>
    <w:p w14:paraId="4B282B1E" w14:textId="77777777" w:rsidR="00480B43" w:rsidRPr="00087CD5" w:rsidRDefault="00480B43" w:rsidP="00480B43">
      <w:pPr>
        <w:spacing w:line="240" w:lineRule="auto"/>
        <w:rPr>
          <w:rFonts w:ascii="Century Schoolbook" w:hAnsi="Century Schoolbook"/>
          <w:b/>
          <w:bCs/>
          <w:i/>
          <w:szCs w:val="22"/>
        </w:rPr>
      </w:pPr>
      <w:r w:rsidRPr="00087CD5">
        <w:rPr>
          <w:rFonts w:ascii="Century Schoolbook" w:hAnsi="Century Schoolbook"/>
          <w:b/>
          <w:bCs/>
          <w:i/>
          <w:szCs w:val="22"/>
        </w:rPr>
        <w:t>Livres</w:t>
      </w:r>
    </w:p>
    <w:p w14:paraId="5F0AFC75" w14:textId="77777777" w:rsidR="00480B43" w:rsidRPr="00087CD5" w:rsidRDefault="00480B43" w:rsidP="00480B43">
      <w:pPr>
        <w:spacing w:line="240" w:lineRule="auto"/>
        <w:rPr>
          <w:rFonts w:ascii="Century Schoolbook" w:eastAsia="MS Mincho" w:hAnsi="Century Schoolbook"/>
          <w:szCs w:val="22"/>
          <w:u w:val="single"/>
        </w:rPr>
      </w:pPr>
      <w:r w:rsidRPr="00087CD5">
        <w:rPr>
          <w:rFonts w:ascii="Century Schoolbook" w:eastAsia="MS Mincho" w:hAnsi="Century Schoolbook"/>
          <w:szCs w:val="22"/>
          <w:u w:val="single"/>
        </w:rPr>
        <w:t>a. Direction d’ouvrages collectifs</w:t>
      </w:r>
    </w:p>
    <w:p w14:paraId="10988A0E" w14:textId="77777777" w:rsidR="00480B43" w:rsidRPr="00480B43" w:rsidRDefault="00480B43" w:rsidP="00480B43">
      <w:pPr>
        <w:pStyle w:val="Paragraphedeliste"/>
        <w:numPr>
          <w:ilvl w:val="0"/>
          <w:numId w:val="3"/>
        </w:numPr>
        <w:spacing w:line="240" w:lineRule="auto"/>
        <w:rPr>
          <w:rFonts w:ascii="Century Schoolbook" w:hAnsi="Century Schoolbook"/>
          <w:szCs w:val="22"/>
        </w:rPr>
      </w:pPr>
      <w:proofErr w:type="spellStart"/>
      <w:r w:rsidRPr="00480B43">
        <w:rPr>
          <w:rFonts w:ascii="Century Schoolbook" w:hAnsi="Century Schoolbook"/>
          <w:szCs w:val="22"/>
        </w:rPr>
        <w:t>Theologia</w:t>
      </w:r>
      <w:proofErr w:type="spellEnd"/>
      <w:r w:rsidRPr="00480B43">
        <w:rPr>
          <w:rFonts w:ascii="Century Schoolbook" w:hAnsi="Century Schoolbook"/>
          <w:szCs w:val="22"/>
        </w:rPr>
        <w:t xml:space="preserve"> </w:t>
      </w:r>
      <w:proofErr w:type="spellStart"/>
      <w:r w:rsidRPr="00480B43">
        <w:rPr>
          <w:rFonts w:ascii="Century Schoolbook" w:hAnsi="Century Schoolbook"/>
          <w:szCs w:val="22"/>
        </w:rPr>
        <w:t>modernorum</w:t>
      </w:r>
      <w:proofErr w:type="spellEnd"/>
      <w:r w:rsidRPr="00480B43">
        <w:rPr>
          <w:rFonts w:ascii="Century Schoolbook" w:hAnsi="Century Schoolbook"/>
          <w:szCs w:val="22"/>
        </w:rPr>
        <w:t xml:space="preserve">. </w:t>
      </w:r>
      <w:proofErr w:type="spellStart"/>
      <w:r w:rsidRPr="00480B43">
        <w:rPr>
          <w:rFonts w:ascii="Century Schoolbook" w:hAnsi="Century Schoolbook"/>
          <w:i/>
          <w:iCs/>
          <w:szCs w:val="22"/>
        </w:rPr>
        <w:t>Research</w:t>
      </w:r>
      <w:proofErr w:type="spellEnd"/>
      <w:r w:rsidRPr="00480B43">
        <w:rPr>
          <w:rFonts w:ascii="Century Schoolbook" w:hAnsi="Century Schoolbook"/>
          <w:i/>
          <w:iCs/>
          <w:szCs w:val="22"/>
        </w:rPr>
        <w:t xml:space="preserve"> on Robert </w:t>
      </w:r>
      <w:proofErr w:type="spellStart"/>
      <w:r w:rsidRPr="00480B43">
        <w:rPr>
          <w:rFonts w:ascii="Century Schoolbook" w:hAnsi="Century Schoolbook"/>
          <w:i/>
          <w:iCs/>
          <w:szCs w:val="22"/>
        </w:rPr>
        <w:t>Holcot’s</w:t>
      </w:r>
      <w:proofErr w:type="spellEnd"/>
      <w:r w:rsidRPr="00480B43">
        <w:rPr>
          <w:rFonts w:ascii="Century Schoolbook" w:hAnsi="Century Schoolbook"/>
          <w:i/>
          <w:iCs/>
          <w:szCs w:val="22"/>
        </w:rPr>
        <w:t xml:space="preserve"> </w:t>
      </w:r>
      <w:proofErr w:type="spellStart"/>
      <w:r w:rsidRPr="00480B43">
        <w:rPr>
          <w:rFonts w:ascii="Century Schoolbook" w:hAnsi="Century Schoolbook"/>
          <w:i/>
          <w:iCs/>
          <w:szCs w:val="22"/>
        </w:rPr>
        <w:t>Theological</w:t>
      </w:r>
      <w:proofErr w:type="spellEnd"/>
      <w:r w:rsidRPr="00480B43">
        <w:rPr>
          <w:rFonts w:ascii="Century Schoolbook" w:hAnsi="Century Schoolbook"/>
          <w:i/>
          <w:iCs/>
          <w:szCs w:val="22"/>
        </w:rPr>
        <w:t xml:space="preserve"> Questions</w:t>
      </w:r>
      <w:r w:rsidRPr="00480B43">
        <w:rPr>
          <w:rFonts w:ascii="Century Schoolbook" w:hAnsi="Century Schoolbook"/>
          <w:szCs w:val="22"/>
        </w:rPr>
        <w:t>, P. Bermon &amp; C. Grellard (</w:t>
      </w:r>
      <w:proofErr w:type="spellStart"/>
      <w:r w:rsidRPr="00480B43">
        <w:rPr>
          <w:rFonts w:ascii="Century Schoolbook" w:hAnsi="Century Schoolbook"/>
          <w:szCs w:val="22"/>
        </w:rPr>
        <w:t>éds</w:t>
      </w:r>
      <w:proofErr w:type="spellEnd"/>
      <w:r w:rsidRPr="00480B43">
        <w:rPr>
          <w:rFonts w:ascii="Century Schoolbook" w:hAnsi="Century Schoolbook"/>
          <w:szCs w:val="22"/>
        </w:rPr>
        <w:t xml:space="preserve">.), Turnhout, </w:t>
      </w:r>
      <w:proofErr w:type="spellStart"/>
      <w:r w:rsidRPr="00480B43">
        <w:rPr>
          <w:rFonts w:ascii="Century Schoolbook" w:hAnsi="Century Schoolbook"/>
          <w:szCs w:val="22"/>
        </w:rPr>
        <w:t>Brepols</w:t>
      </w:r>
      <w:proofErr w:type="spellEnd"/>
      <w:r w:rsidRPr="00480B43">
        <w:rPr>
          <w:rFonts w:ascii="Century Schoolbook" w:hAnsi="Century Schoolbook"/>
          <w:szCs w:val="22"/>
        </w:rPr>
        <w:t>, 2025</w:t>
      </w:r>
    </w:p>
    <w:p w14:paraId="7D65834C" w14:textId="004FC3C0" w:rsidR="00480B43" w:rsidRPr="00480B43" w:rsidRDefault="00480B43" w:rsidP="00480B43">
      <w:pPr>
        <w:pStyle w:val="Paragraphedeliste"/>
        <w:numPr>
          <w:ilvl w:val="0"/>
          <w:numId w:val="3"/>
        </w:numPr>
        <w:spacing w:line="240" w:lineRule="auto"/>
        <w:rPr>
          <w:rFonts w:ascii="Century Schoolbook" w:hAnsi="Century Schoolbook"/>
          <w:szCs w:val="22"/>
        </w:rPr>
      </w:pPr>
      <w:r w:rsidRPr="00480B43">
        <w:rPr>
          <w:rFonts w:ascii="Century Schoolbook" w:hAnsi="Century Schoolbook"/>
          <w:i/>
          <w:iCs/>
          <w:szCs w:val="22"/>
        </w:rPr>
        <w:t xml:space="preserve">Radical </w:t>
      </w:r>
      <w:proofErr w:type="spellStart"/>
      <w:r w:rsidRPr="00480B43">
        <w:rPr>
          <w:rFonts w:ascii="Century Schoolbook" w:hAnsi="Century Schoolbook"/>
          <w:i/>
          <w:iCs/>
          <w:szCs w:val="22"/>
        </w:rPr>
        <w:t>Thinking</w:t>
      </w:r>
      <w:proofErr w:type="spellEnd"/>
      <w:r w:rsidRPr="00480B43">
        <w:rPr>
          <w:rFonts w:ascii="Century Schoolbook" w:hAnsi="Century Schoolbook"/>
          <w:i/>
          <w:iCs/>
          <w:szCs w:val="22"/>
        </w:rPr>
        <w:t xml:space="preserve"> in the Middle Ages. Acts of the xv International Congress of the SIEPL, Paris, 22-26 August 2022</w:t>
      </w:r>
      <w:r w:rsidRPr="00480B43">
        <w:rPr>
          <w:rFonts w:ascii="Century Schoolbook" w:hAnsi="Century Schoolbook"/>
          <w:szCs w:val="22"/>
        </w:rPr>
        <w:t>, M. Brinzei, I. Caiazzo, C. Grellard &amp; A. Robert (</w:t>
      </w:r>
      <w:proofErr w:type="spellStart"/>
      <w:r w:rsidRPr="00480B43">
        <w:rPr>
          <w:rFonts w:ascii="Century Schoolbook" w:hAnsi="Century Schoolbook"/>
          <w:szCs w:val="22"/>
        </w:rPr>
        <w:t>éds</w:t>
      </w:r>
      <w:proofErr w:type="spellEnd"/>
      <w:r w:rsidRPr="00480B43">
        <w:rPr>
          <w:rFonts w:ascii="Century Schoolbook" w:hAnsi="Century Schoolbook"/>
          <w:szCs w:val="22"/>
        </w:rPr>
        <w:t xml:space="preserve">.), Turnhout, </w:t>
      </w:r>
      <w:proofErr w:type="spellStart"/>
      <w:r w:rsidRPr="00480B43">
        <w:rPr>
          <w:rFonts w:ascii="Century Schoolbook" w:hAnsi="Century Schoolbook"/>
          <w:szCs w:val="22"/>
        </w:rPr>
        <w:t>Brepols</w:t>
      </w:r>
      <w:proofErr w:type="spellEnd"/>
      <w:r w:rsidRPr="00480B43">
        <w:rPr>
          <w:rFonts w:ascii="Century Schoolbook" w:hAnsi="Century Schoolbook"/>
          <w:szCs w:val="22"/>
        </w:rPr>
        <w:t>, 2025</w:t>
      </w:r>
    </w:p>
    <w:p w14:paraId="4383F72F" w14:textId="4C7D48FA" w:rsidR="00480B43" w:rsidRPr="00087CD5" w:rsidRDefault="00480B43" w:rsidP="00480B43">
      <w:pPr>
        <w:pStyle w:val="Paragraphedeliste"/>
        <w:numPr>
          <w:ilvl w:val="0"/>
          <w:numId w:val="3"/>
        </w:numPr>
        <w:spacing w:line="240" w:lineRule="auto"/>
        <w:rPr>
          <w:rFonts w:ascii="Century Schoolbook" w:hAnsi="Century Schoolbook"/>
          <w:szCs w:val="22"/>
        </w:rPr>
      </w:pPr>
      <w:r w:rsidRPr="00087CD5">
        <w:rPr>
          <w:rFonts w:ascii="Century Schoolbook" w:hAnsi="Century Schoolbook"/>
          <w:i/>
          <w:szCs w:val="22"/>
        </w:rPr>
        <w:t>Genèses antiques et médiévales de la foi,</w:t>
      </w:r>
      <w:r w:rsidRPr="00087CD5">
        <w:rPr>
          <w:rFonts w:ascii="Century Schoolbook" w:hAnsi="Century Schoolbook"/>
          <w:szCs w:val="22"/>
        </w:rPr>
        <w:t xml:space="preserve"> avec Ph. Hoffmann et L. Lavaud (</w:t>
      </w:r>
      <w:proofErr w:type="spellStart"/>
      <w:r w:rsidRPr="00087CD5">
        <w:rPr>
          <w:rFonts w:ascii="Century Schoolbook" w:hAnsi="Century Schoolbook"/>
          <w:szCs w:val="22"/>
        </w:rPr>
        <w:t>dir</w:t>
      </w:r>
      <w:proofErr w:type="spellEnd"/>
      <w:r w:rsidRPr="00087CD5">
        <w:rPr>
          <w:rFonts w:ascii="Century Schoolbook" w:hAnsi="Century Schoolbook"/>
          <w:szCs w:val="22"/>
        </w:rPr>
        <w:t>.), Institut des Études augustiniennes, Paris, 2020</w:t>
      </w:r>
    </w:p>
    <w:p w14:paraId="38AEA862" w14:textId="77777777" w:rsidR="00480B43" w:rsidRPr="00087CD5" w:rsidRDefault="00480B43" w:rsidP="00480B43">
      <w:pPr>
        <w:pStyle w:val="Paragraphedeliste"/>
        <w:numPr>
          <w:ilvl w:val="0"/>
          <w:numId w:val="3"/>
        </w:numPr>
        <w:spacing w:line="240" w:lineRule="auto"/>
        <w:rPr>
          <w:rFonts w:ascii="Century Schoolbook" w:hAnsi="Century Schoolbook"/>
          <w:szCs w:val="22"/>
        </w:rPr>
      </w:pPr>
      <w:r w:rsidRPr="00087CD5">
        <w:rPr>
          <w:rFonts w:ascii="Century Schoolbook" w:hAnsi="Century Schoolbook"/>
          <w:i/>
          <w:szCs w:val="22"/>
        </w:rPr>
        <w:t>Jean de Salisbury, nouvelles lectures, nouveaux enjeux</w:t>
      </w:r>
      <w:r w:rsidRPr="00087CD5">
        <w:rPr>
          <w:rFonts w:ascii="Century Schoolbook" w:hAnsi="Century Schoolbook"/>
          <w:szCs w:val="22"/>
        </w:rPr>
        <w:t xml:space="preserve">, SISMEL, </w:t>
      </w:r>
      <w:proofErr w:type="spellStart"/>
      <w:r w:rsidRPr="00087CD5">
        <w:rPr>
          <w:rFonts w:ascii="Century Schoolbook" w:hAnsi="Century Schoolbook"/>
          <w:szCs w:val="22"/>
        </w:rPr>
        <w:t>Edizioni</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del</w:t>
      </w:r>
      <w:proofErr w:type="spellEnd"/>
      <w:r w:rsidRPr="00087CD5">
        <w:rPr>
          <w:rFonts w:ascii="Century Schoolbook" w:hAnsi="Century Schoolbook"/>
          <w:szCs w:val="22"/>
        </w:rPr>
        <w:t xml:space="preserve"> Galluzzo, 2018</w:t>
      </w:r>
    </w:p>
    <w:p w14:paraId="1F7E7711" w14:textId="77777777" w:rsidR="00480B43" w:rsidRPr="00087CD5" w:rsidRDefault="00480B43" w:rsidP="00480B43">
      <w:pPr>
        <w:pStyle w:val="Paragraphedeliste"/>
        <w:numPr>
          <w:ilvl w:val="0"/>
          <w:numId w:val="3"/>
        </w:numPr>
        <w:spacing w:line="240" w:lineRule="auto"/>
        <w:rPr>
          <w:rFonts w:ascii="Century Schoolbook" w:hAnsi="Century Schoolbook"/>
          <w:szCs w:val="22"/>
        </w:rPr>
      </w:pPr>
      <w:r w:rsidRPr="00087CD5">
        <w:rPr>
          <w:rFonts w:ascii="Century Schoolbook" w:hAnsi="Century Schoolbook"/>
          <w:i/>
          <w:szCs w:val="22"/>
        </w:rPr>
        <w:t>Miroir de l’amitié. Mélanges offerts à Joël Biard à l’occasion de ses 65 ans</w:t>
      </w:r>
      <w:r w:rsidRPr="00087CD5">
        <w:rPr>
          <w:rFonts w:ascii="Century Schoolbook" w:hAnsi="Century Schoolbook"/>
          <w:szCs w:val="22"/>
        </w:rPr>
        <w:t>, Paris, Vrin, 2017</w:t>
      </w:r>
    </w:p>
    <w:p w14:paraId="51AA9B3F" w14:textId="77777777" w:rsidR="00480B43" w:rsidRPr="00087CD5" w:rsidRDefault="00480B43" w:rsidP="00480B43">
      <w:pPr>
        <w:pStyle w:val="Paragraphedeliste"/>
        <w:numPr>
          <w:ilvl w:val="0"/>
          <w:numId w:val="3"/>
        </w:numPr>
        <w:spacing w:line="240" w:lineRule="auto"/>
        <w:rPr>
          <w:rFonts w:ascii="Century Schoolbook" w:hAnsi="Century Schoolbook"/>
          <w:szCs w:val="22"/>
          <w:lang w:val="en-US"/>
        </w:rPr>
      </w:pPr>
      <w:r w:rsidRPr="00087CD5">
        <w:rPr>
          <w:rFonts w:ascii="Century Schoolbook" w:hAnsi="Century Schoolbook"/>
          <w:i/>
          <w:szCs w:val="22"/>
          <w:lang w:val="en-US"/>
        </w:rPr>
        <w:t>A Companion to John of Salisbury</w:t>
      </w:r>
      <w:r w:rsidRPr="00087CD5">
        <w:rPr>
          <w:rFonts w:ascii="Century Schoolbook" w:hAnsi="Century Schoolbook"/>
          <w:szCs w:val="22"/>
          <w:lang w:val="en-US"/>
        </w:rPr>
        <w:t>, ed. by C. Grellard and F. Lachaud, Brill, Leiden-Boston, 2014</w:t>
      </w:r>
    </w:p>
    <w:p w14:paraId="19129216" w14:textId="77777777" w:rsidR="00480B43" w:rsidRPr="00087CD5" w:rsidRDefault="00480B43" w:rsidP="00480B43">
      <w:pPr>
        <w:pStyle w:val="Paragraphedeliste"/>
        <w:numPr>
          <w:ilvl w:val="0"/>
          <w:numId w:val="3"/>
        </w:numPr>
        <w:spacing w:line="240" w:lineRule="auto"/>
        <w:rPr>
          <w:rFonts w:ascii="Century Schoolbook" w:hAnsi="Century Schoolbook"/>
          <w:szCs w:val="22"/>
        </w:rPr>
      </w:pPr>
      <w:r w:rsidRPr="00087CD5">
        <w:rPr>
          <w:rFonts w:ascii="Century Schoolbook" w:hAnsi="Century Schoolbook"/>
          <w:i/>
          <w:szCs w:val="22"/>
        </w:rPr>
        <w:t xml:space="preserve">Nicole Oresme Philosophe. Philosophie de la nature et philosophie de la connaissance à Paris au </w:t>
      </w:r>
      <w:proofErr w:type="spellStart"/>
      <w:r w:rsidRPr="00087CD5">
        <w:rPr>
          <w:rFonts w:ascii="Century Schoolbook" w:hAnsi="Century Schoolbook"/>
          <w:i/>
          <w:smallCaps/>
          <w:szCs w:val="22"/>
        </w:rPr>
        <w:t>xiv</w:t>
      </w:r>
      <w:r w:rsidRPr="00087CD5">
        <w:rPr>
          <w:rFonts w:ascii="Century Schoolbook" w:hAnsi="Century Schoolbook"/>
          <w:i/>
          <w:szCs w:val="22"/>
          <w:vertAlign w:val="superscript"/>
        </w:rPr>
        <w:t>e</w:t>
      </w:r>
      <w:proofErr w:type="spellEnd"/>
      <w:r w:rsidRPr="00087CD5">
        <w:rPr>
          <w:rFonts w:ascii="Century Schoolbook" w:hAnsi="Century Schoolbook"/>
          <w:i/>
          <w:szCs w:val="22"/>
        </w:rPr>
        <w:t xml:space="preserve"> siècle</w:t>
      </w:r>
      <w:r w:rsidRPr="00087CD5">
        <w:rPr>
          <w:rFonts w:ascii="Century Schoolbook" w:hAnsi="Century Schoolbook"/>
          <w:szCs w:val="22"/>
        </w:rPr>
        <w:t xml:space="preserve">, J. </w:t>
      </w:r>
      <w:proofErr w:type="spellStart"/>
      <w:r w:rsidRPr="00087CD5">
        <w:rPr>
          <w:rFonts w:ascii="Century Schoolbook" w:hAnsi="Century Schoolbook"/>
          <w:szCs w:val="22"/>
        </w:rPr>
        <w:t>Celeyrette</w:t>
      </w:r>
      <w:proofErr w:type="spellEnd"/>
      <w:r w:rsidRPr="00087CD5">
        <w:rPr>
          <w:rFonts w:ascii="Century Schoolbook" w:hAnsi="Century Schoolbook"/>
          <w:szCs w:val="22"/>
        </w:rPr>
        <w:t xml:space="preserve"> et C. Grellard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Brepols</w:t>
      </w:r>
      <w:proofErr w:type="spellEnd"/>
      <w:r w:rsidRPr="00087CD5">
        <w:rPr>
          <w:rFonts w:ascii="Century Schoolbook" w:hAnsi="Century Schoolbook"/>
          <w:szCs w:val="22"/>
        </w:rPr>
        <w:t>, Turnhout, 2014</w:t>
      </w:r>
    </w:p>
    <w:p w14:paraId="787B136E" w14:textId="77777777" w:rsidR="00480B43" w:rsidRPr="00087CD5" w:rsidRDefault="00480B43" w:rsidP="00480B43">
      <w:pPr>
        <w:pStyle w:val="Paragraphedeliste"/>
        <w:numPr>
          <w:ilvl w:val="0"/>
          <w:numId w:val="3"/>
        </w:numPr>
        <w:spacing w:line="240" w:lineRule="auto"/>
        <w:rPr>
          <w:rFonts w:ascii="Century Schoolbook" w:hAnsi="Century Schoolbook"/>
          <w:szCs w:val="22"/>
          <w:lang w:val="en-US"/>
        </w:rPr>
      </w:pPr>
      <w:r w:rsidRPr="00087CD5">
        <w:rPr>
          <w:rFonts w:ascii="Century Schoolbook" w:hAnsi="Century Schoolbook"/>
          <w:i/>
          <w:szCs w:val="22"/>
          <w:lang w:val="en-US"/>
        </w:rPr>
        <w:t>Atomism in Late Medieval Philosophy and Theology</w:t>
      </w:r>
      <w:r w:rsidRPr="00087CD5">
        <w:rPr>
          <w:rFonts w:ascii="Century Schoolbook" w:hAnsi="Century Schoolbook"/>
          <w:szCs w:val="22"/>
          <w:lang w:val="en-US"/>
        </w:rPr>
        <w:t>, C. Grellard et A. Robert (dir.), Brill, Leiden-Boston, 2009</w:t>
      </w:r>
    </w:p>
    <w:p w14:paraId="24A56111" w14:textId="77777777" w:rsidR="00480B43" w:rsidRPr="00087CD5" w:rsidRDefault="00480B43" w:rsidP="00480B43">
      <w:pPr>
        <w:pStyle w:val="Paragraphedeliste"/>
        <w:numPr>
          <w:ilvl w:val="0"/>
          <w:numId w:val="3"/>
        </w:numPr>
        <w:spacing w:line="240" w:lineRule="auto"/>
        <w:rPr>
          <w:rFonts w:ascii="Century Schoolbook" w:hAnsi="Century Schoolbook"/>
          <w:szCs w:val="22"/>
        </w:rPr>
      </w:pPr>
      <w:r w:rsidRPr="00087CD5">
        <w:rPr>
          <w:rFonts w:ascii="Century Schoolbook" w:hAnsi="Century Schoolbook"/>
          <w:i/>
          <w:szCs w:val="22"/>
        </w:rPr>
        <w:t xml:space="preserve">Les </w:t>
      </w:r>
      <w:proofErr w:type="spellStart"/>
      <w:r w:rsidRPr="00B826AC">
        <w:rPr>
          <w:rFonts w:ascii="Century Schoolbook" w:hAnsi="Century Schoolbook"/>
          <w:iCs/>
          <w:szCs w:val="22"/>
        </w:rPr>
        <w:t>Parva</w:t>
      </w:r>
      <w:proofErr w:type="spellEnd"/>
      <w:r w:rsidRPr="00B826AC">
        <w:rPr>
          <w:rFonts w:ascii="Century Schoolbook" w:hAnsi="Century Schoolbook"/>
          <w:iCs/>
          <w:szCs w:val="22"/>
        </w:rPr>
        <w:t xml:space="preserve"> Naturalia</w:t>
      </w:r>
      <w:r w:rsidRPr="00087CD5">
        <w:rPr>
          <w:rFonts w:ascii="Century Schoolbook" w:hAnsi="Century Schoolbook"/>
          <w:i/>
          <w:szCs w:val="22"/>
        </w:rPr>
        <w:t xml:space="preserve"> d’Aristote. Fortune antique et médiévale,</w:t>
      </w:r>
      <w:r w:rsidRPr="00087CD5">
        <w:rPr>
          <w:rFonts w:ascii="Century Schoolbook" w:hAnsi="Century Schoolbook"/>
          <w:szCs w:val="22"/>
        </w:rPr>
        <w:t xml:space="preserve"> P.M. Morel et C. Grellard (</w:t>
      </w:r>
      <w:proofErr w:type="spellStart"/>
      <w:r w:rsidRPr="00087CD5">
        <w:rPr>
          <w:rFonts w:ascii="Century Schoolbook" w:hAnsi="Century Schoolbook"/>
          <w:szCs w:val="22"/>
        </w:rPr>
        <w:t>dir</w:t>
      </w:r>
      <w:proofErr w:type="spellEnd"/>
      <w:r w:rsidRPr="00087CD5">
        <w:rPr>
          <w:rFonts w:ascii="Century Schoolbook" w:hAnsi="Century Schoolbook"/>
          <w:szCs w:val="22"/>
        </w:rPr>
        <w:t>.), Publications de la Sorbonne, 2010</w:t>
      </w:r>
    </w:p>
    <w:p w14:paraId="7789979F" w14:textId="77777777" w:rsidR="00480B43" w:rsidRPr="00087CD5" w:rsidRDefault="00480B43" w:rsidP="00480B43">
      <w:pPr>
        <w:pStyle w:val="Paragraphedeliste"/>
        <w:numPr>
          <w:ilvl w:val="0"/>
          <w:numId w:val="3"/>
        </w:numPr>
        <w:spacing w:line="240" w:lineRule="auto"/>
        <w:rPr>
          <w:rFonts w:ascii="Century Schoolbook" w:hAnsi="Century Schoolbook"/>
          <w:szCs w:val="22"/>
        </w:rPr>
      </w:pPr>
      <w:r w:rsidRPr="00087CD5">
        <w:rPr>
          <w:rFonts w:ascii="Century Schoolbook" w:hAnsi="Century Schoolbook"/>
          <w:i/>
          <w:szCs w:val="22"/>
        </w:rPr>
        <w:t>Nicolas d’</w:t>
      </w:r>
      <w:proofErr w:type="spellStart"/>
      <w:r w:rsidRPr="00087CD5">
        <w:rPr>
          <w:rFonts w:ascii="Century Schoolbook" w:hAnsi="Century Schoolbook"/>
          <w:i/>
          <w:szCs w:val="22"/>
        </w:rPr>
        <w:t>Autrécourt</w:t>
      </w:r>
      <w:proofErr w:type="spellEnd"/>
      <w:r w:rsidRPr="00087CD5">
        <w:rPr>
          <w:rFonts w:ascii="Century Schoolbook" w:hAnsi="Century Schoolbook"/>
          <w:i/>
          <w:szCs w:val="22"/>
        </w:rPr>
        <w:t xml:space="preserve"> et la Faculté des arts de Paris (1317-1340), Actes du colloque de Paris I, 19-21 mai 2005,</w:t>
      </w:r>
      <w:r w:rsidRPr="00087CD5">
        <w:rPr>
          <w:rFonts w:ascii="Century Schoolbook" w:hAnsi="Century Schoolbook"/>
          <w:szCs w:val="22"/>
        </w:rPr>
        <w:t xml:space="preserve"> S. </w:t>
      </w:r>
      <w:proofErr w:type="spellStart"/>
      <w:r w:rsidRPr="00087CD5">
        <w:rPr>
          <w:rFonts w:ascii="Century Schoolbook" w:hAnsi="Century Schoolbook"/>
          <w:szCs w:val="22"/>
        </w:rPr>
        <w:t>Caroti</w:t>
      </w:r>
      <w:proofErr w:type="spellEnd"/>
      <w:r w:rsidRPr="00087CD5">
        <w:rPr>
          <w:rFonts w:ascii="Century Schoolbook" w:hAnsi="Century Schoolbook"/>
          <w:szCs w:val="22"/>
        </w:rPr>
        <w:t xml:space="preserve"> et C. Grellard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Quaderni</w:t>
      </w:r>
      <w:proofErr w:type="spellEnd"/>
      <w:r w:rsidRPr="00087CD5">
        <w:rPr>
          <w:rFonts w:ascii="Century Schoolbook" w:hAnsi="Century Schoolbook"/>
          <w:szCs w:val="22"/>
        </w:rPr>
        <w:t xml:space="preserve"> di </w:t>
      </w:r>
      <w:proofErr w:type="spellStart"/>
      <w:r w:rsidRPr="00087CD5">
        <w:rPr>
          <w:rFonts w:ascii="Century Schoolbook" w:hAnsi="Century Schoolbook"/>
          <w:szCs w:val="22"/>
        </w:rPr>
        <w:t>Paideia</w:t>
      </w:r>
      <w:proofErr w:type="spellEnd"/>
      <w:r w:rsidRPr="00087CD5">
        <w:rPr>
          <w:rFonts w:ascii="Century Schoolbook" w:hAnsi="Century Schoolbook"/>
          <w:szCs w:val="22"/>
        </w:rPr>
        <w:t>, 2006</w:t>
      </w:r>
    </w:p>
    <w:p w14:paraId="748AB5C8" w14:textId="77777777" w:rsidR="00480B43" w:rsidRPr="00087CD5" w:rsidRDefault="00480B43" w:rsidP="00480B43">
      <w:pPr>
        <w:pStyle w:val="Paragraphedeliste"/>
        <w:numPr>
          <w:ilvl w:val="0"/>
          <w:numId w:val="3"/>
        </w:numPr>
        <w:spacing w:line="240" w:lineRule="auto"/>
        <w:rPr>
          <w:rFonts w:ascii="Century Schoolbook" w:hAnsi="Century Schoolbook"/>
          <w:szCs w:val="22"/>
        </w:rPr>
      </w:pPr>
      <w:r w:rsidRPr="00087CD5">
        <w:rPr>
          <w:rFonts w:ascii="Century Schoolbook" w:hAnsi="Century Schoolbook"/>
          <w:i/>
          <w:szCs w:val="22"/>
        </w:rPr>
        <w:t>Méthodes et statut des sciences à la fin du moyen âge</w:t>
      </w:r>
      <w:r w:rsidRPr="00087CD5">
        <w:rPr>
          <w:rFonts w:ascii="Century Schoolbook" w:hAnsi="Century Schoolbook"/>
          <w:szCs w:val="22"/>
        </w:rPr>
        <w:t xml:space="preserve">, Lille : Presses Universitaires du Septentrion, 2004 </w:t>
      </w:r>
    </w:p>
    <w:p w14:paraId="086C9FCA" w14:textId="77777777" w:rsidR="00480B43" w:rsidRDefault="00480B43" w:rsidP="00480B43">
      <w:pPr>
        <w:pStyle w:val="Paragraphedeliste"/>
        <w:numPr>
          <w:ilvl w:val="0"/>
          <w:numId w:val="3"/>
        </w:numPr>
        <w:spacing w:line="240" w:lineRule="auto"/>
        <w:rPr>
          <w:rFonts w:ascii="Century Schoolbook" w:hAnsi="Century Schoolbook"/>
          <w:szCs w:val="22"/>
        </w:rPr>
      </w:pPr>
      <w:r w:rsidRPr="00087CD5">
        <w:rPr>
          <w:rFonts w:ascii="Century Schoolbook" w:hAnsi="Century Schoolbook"/>
          <w:i/>
          <w:szCs w:val="22"/>
        </w:rPr>
        <w:t>Chemins de la pensée médiévale</w:t>
      </w:r>
      <w:r w:rsidRPr="00087CD5">
        <w:rPr>
          <w:rFonts w:ascii="Century Schoolbook" w:hAnsi="Century Schoolbook"/>
          <w:szCs w:val="22"/>
        </w:rPr>
        <w:t xml:space="preserve">. </w:t>
      </w:r>
      <w:proofErr w:type="spellStart"/>
      <w:r w:rsidRPr="00087CD5">
        <w:rPr>
          <w:rFonts w:ascii="Century Schoolbook" w:hAnsi="Century Schoolbook"/>
          <w:szCs w:val="22"/>
        </w:rPr>
        <w:t>Etudes</w:t>
      </w:r>
      <w:proofErr w:type="spellEnd"/>
      <w:r w:rsidRPr="00087CD5">
        <w:rPr>
          <w:rFonts w:ascii="Century Schoolbook" w:hAnsi="Century Schoolbook"/>
          <w:szCs w:val="22"/>
        </w:rPr>
        <w:t xml:space="preserve"> offertes à Zénon Kaluza, P. Bakker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avec la collaboration de C. Grellard et E. Faye, Turnhout : </w:t>
      </w:r>
      <w:proofErr w:type="spellStart"/>
      <w:r w:rsidRPr="00087CD5">
        <w:rPr>
          <w:rFonts w:ascii="Century Schoolbook" w:hAnsi="Century Schoolbook"/>
          <w:szCs w:val="22"/>
        </w:rPr>
        <w:t>Brepols</w:t>
      </w:r>
      <w:proofErr w:type="spellEnd"/>
      <w:r w:rsidRPr="00087CD5">
        <w:rPr>
          <w:rFonts w:ascii="Century Schoolbook" w:hAnsi="Century Schoolbook"/>
          <w:szCs w:val="22"/>
        </w:rPr>
        <w:t>, 2002</w:t>
      </w:r>
    </w:p>
    <w:p w14:paraId="4A3AABAC" w14:textId="77777777" w:rsidR="00480B43" w:rsidRPr="00480B43" w:rsidRDefault="00480B43" w:rsidP="00480B43">
      <w:pPr>
        <w:spacing w:line="240" w:lineRule="auto"/>
        <w:rPr>
          <w:rFonts w:ascii="Century Schoolbook" w:eastAsia="MS Mincho" w:hAnsi="Century Schoolbook"/>
          <w:szCs w:val="22"/>
        </w:rPr>
      </w:pPr>
    </w:p>
    <w:p w14:paraId="47D8D487" w14:textId="77777777" w:rsidR="00480B43" w:rsidRPr="00087CD5" w:rsidRDefault="00480B43" w:rsidP="00480B43">
      <w:pPr>
        <w:spacing w:line="240" w:lineRule="auto"/>
        <w:rPr>
          <w:rFonts w:ascii="Century Schoolbook" w:eastAsia="MS Mincho" w:hAnsi="Century Schoolbook"/>
          <w:szCs w:val="22"/>
          <w:u w:val="single"/>
        </w:rPr>
      </w:pPr>
      <w:r w:rsidRPr="00087CD5">
        <w:rPr>
          <w:rFonts w:ascii="Century Schoolbook" w:eastAsia="MS Mincho" w:hAnsi="Century Schoolbook"/>
          <w:szCs w:val="22"/>
          <w:u w:val="single"/>
        </w:rPr>
        <w:t>b. Ouvrages personnels</w:t>
      </w:r>
    </w:p>
    <w:p w14:paraId="0E09F805" w14:textId="7F85408B" w:rsidR="00480B43" w:rsidRPr="00480B43" w:rsidRDefault="00480B43" w:rsidP="00480B43">
      <w:pPr>
        <w:pStyle w:val="Paragraphedeliste"/>
        <w:numPr>
          <w:ilvl w:val="0"/>
          <w:numId w:val="4"/>
        </w:numPr>
        <w:spacing w:line="240" w:lineRule="auto"/>
        <w:rPr>
          <w:rFonts w:ascii="Century Schoolbook" w:hAnsi="Century Schoolbook"/>
          <w:szCs w:val="22"/>
        </w:rPr>
      </w:pPr>
      <w:r w:rsidRPr="00480B43">
        <w:rPr>
          <w:rFonts w:ascii="Century Schoolbook" w:hAnsi="Century Schoolbook"/>
          <w:i/>
          <w:iCs/>
          <w:szCs w:val="22"/>
        </w:rPr>
        <w:t>Est-il permis de se tromper ? Penser la tolérance au Moyen Âge</w:t>
      </w:r>
      <w:r>
        <w:rPr>
          <w:rFonts w:ascii="Century Schoolbook" w:hAnsi="Century Schoolbook"/>
          <w:szCs w:val="22"/>
        </w:rPr>
        <w:t>, Paris, Éditions de la Sorbonne, 2026 &lt;version française de 2, préface inédite&gt;</w:t>
      </w:r>
    </w:p>
    <w:p w14:paraId="645E2039" w14:textId="697D7BF9" w:rsidR="00480B43" w:rsidRPr="00087CD5" w:rsidRDefault="00480B43" w:rsidP="00480B43">
      <w:pPr>
        <w:pStyle w:val="Paragraphedeliste"/>
        <w:numPr>
          <w:ilvl w:val="0"/>
          <w:numId w:val="4"/>
        </w:numPr>
        <w:spacing w:line="240" w:lineRule="auto"/>
        <w:rPr>
          <w:rFonts w:ascii="Century Schoolbook" w:hAnsi="Century Schoolbook"/>
          <w:szCs w:val="22"/>
        </w:rPr>
      </w:pPr>
      <w:r w:rsidRPr="00087CD5">
        <w:rPr>
          <w:rFonts w:ascii="Century Schoolbook" w:hAnsi="Century Schoolbook"/>
          <w:i/>
          <w:szCs w:val="22"/>
        </w:rPr>
        <w:t xml:space="preserve">La </w:t>
      </w:r>
      <w:proofErr w:type="spellStart"/>
      <w:r w:rsidRPr="00087CD5">
        <w:rPr>
          <w:rFonts w:ascii="Century Schoolbook" w:hAnsi="Century Schoolbook"/>
          <w:i/>
          <w:szCs w:val="22"/>
        </w:rPr>
        <w:t>possibilità</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dell’errore</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Pensare</w:t>
      </w:r>
      <w:proofErr w:type="spellEnd"/>
      <w:r w:rsidRPr="00087CD5">
        <w:rPr>
          <w:rFonts w:ascii="Century Schoolbook" w:hAnsi="Century Schoolbook"/>
          <w:i/>
          <w:szCs w:val="22"/>
        </w:rPr>
        <w:t xml:space="preserve"> la </w:t>
      </w:r>
      <w:proofErr w:type="spellStart"/>
      <w:r w:rsidRPr="00087CD5">
        <w:rPr>
          <w:rFonts w:ascii="Century Schoolbook" w:hAnsi="Century Schoolbook"/>
          <w:i/>
          <w:szCs w:val="22"/>
        </w:rPr>
        <w:t>tolleranza</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nel</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medioevo</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Aracne</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editrice</w:t>
      </w:r>
      <w:proofErr w:type="spellEnd"/>
      <w:r w:rsidRPr="00087CD5">
        <w:rPr>
          <w:rFonts w:ascii="Century Schoolbook" w:hAnsi="Century Schoolbook"/>
          <w:szCs w:val="22"/>
        </w:rPr>
        <w:t>, Roma, 2020</w:t>
      </w:r>
    </w:p>
    <w:p w14:paraId="0A071B1A" w14:textId="77777777" w:rsidR="00480B43" w:rsidRPr="00087CD5" w:rsidRDefault="00480B43" w:rsidP="00480B43">
      <w:pPr>
        <w:pStyle w:val="Paragraphedeliste"/>
        <w:numPr>
          <w:ilvl w:val="0"/>
          <w:numId w:val="4"/>
        </w:numPr>
        <w:spacing w:line="240" w:lineRule="auto"/>
        <w:rPr>
          <w:rFonts w:ascii="Century Schoolbook" w:hAnsi="Century Schoolbook"/>
          <w:szCs w:val="22"/>
        </w:rPr>
      </w:pPr>
      <w:r w:rsidRPr="00087CD5">
        <w:rPr>
          <w:rFonts w:ascii="Century Schoolbook" w:hAnsi="Century Schoolbook"/>
          <w:i/>
          <w:szCs w:val="22"/>
        </w:rPr>
        <w:t>De la certitude volontaire. Débats nominalistes sur la foi à la fin du moyen âge</w:t>
      </w:r>
      <w:r w:rsidRPr="00087CD5">
        <w:rPr>
          <w:rFonts w:ascii="Century Schoolbook" w:hAnsi="Century Schoolbook"/>
          <w:szCs w:val="22"/>
        </w:rPr>
        <w:t>, Paris, Publications de la Sorbonne, 2014</w:t>
      </w:r>
    </w:p>
    <w:p w14:paraId="4DA7799B" w14:textId="77777777" w:rsidR="00480B43" w:rsidRPr="00087CD5" w:rsidRDefault="00480B43" w:rsidP="00480B43">
      <w:pPr>
        <w:pStyle w:val="Paragraphedeliste"/>
        <w:numPr>
          <w:ilvl w:val="0"/>
          <w:numId w:val="4"/>
        </w:numPr>
        <w:spacing w:line="240" w:lineRule="auto"/>
        <w:rPr>
          <w:rFonts w:ascii="Century Schoolbook" w:hAnsi="Century Schoolbook"/>
          <w:szCs w:val="22"/>
        </w:rPr>
      </w:pPr>
      <w:r w:rsidRPr="00087CD5">
        <w:rPr>
          <w:rFonts w:ascii="Century Schoolbook" w:hAnsi="Century Schoolbook"/>
          <w:i/>
          <w:szCs w:val="22"/>
        </w:rPr>
        <w:t>Jean de Salisbury et la renaissance médiévale du scepticisme</w:t>
      </w:r>
      <w:r w:rsidRPr="00087CD5">
        <w:rPr>
          <w:rFonts w:ascii="Century Schoolbook" w:hAnsi="Century Schoolbook"/>
          <w:szCs w:val="22"/>
        </w:rPr>
        <w:t>, Paris, Les Belles Lettres, 2013</w:t>
      </w:r>
    </w:p>
    <w:p w14:paraId="2CF0FBE3" w14:textId="77777777" w:rsidR="00480B43" w:rsidRPr="00087CD5" w:rsidRDefault="00480B43" w:rsidP="00480B43">
      <w:pPr>
        <w:pStyle w:val="Paragraphedeliste"/>
        <w:numPr>
          <w:ilvl w:val="0"/>
          <w:numId w:val="4"/>
        </w:numPr>
        <w:spacing w:line="240" w:lineRule="auto"/>
        <w:rPr>
          <w:rFonts w:ascii="Century Schoolbook" w:hAnsi="Century Schoolbook"/>
          <w:szCs w:val="22"/>
        </w:rPr>
      </w:pPr>
      <w:r w:rsidRPr="00087CD5">
        <w:rPr>
          <w:rFonts w:ascii="Century Schoolbook" w:hAnsi="Century Schoolbook"/>
          <w:i/>
          <w:szCs w:val="22"/>
        </w:rPr>
        <w:t>Le vocabulaire de Guillaume d’Ockham</w:t>
      </w:r>
      <w:r w:rsidRPr="00087CD5">
        <w:rPr>
          <w:rFonts w:ascii="Century Schoolbook" w:hAnsi="Century Schoolbook"/>
          <w:szCs w:val="22"/>
        </w:rPr>
        <w:t xml:space="preserve">, en collaboration avec K. </w:t>
      </w:r>
      <w:proofErr w:type="spellStart"/>
      <w:r w:rsidRPr="00087CD5">
        <w:rPr>
          <w:rFonts w:ascii="Century Schoolbook" w:hAnsi="Century Schoolbook"/>
          <w:szCs w:val="22"/>
        </w:rPr>
        <w:t>Ong</w:t>
      </w:r>
      <w:proofErr w:type="spellEnd"/>
      <w:r w:rsidRPr="00087CD5">
        <w:rPr>
          <w:rFonts w:ascii="Century Schoolbook" w:hAnsi="Century Schoolbook"/>
          <w:szCs w:val="22"/>
        </w:rPr>
        <w:t>, Ellipses, Paris, 2005</w:t>
      </w:r>
    </w:p>
    <w:p w14:paraId="33FBFF5E" w14:textId="77777777" w:rsidR="00480B43" w:rsidRPr="00087CD5" w:rsidRDefault="00480B43" w:rsidP="00480B43">
      <w:pPr>
        <w:pStyle w:val="Paragraphedeliste"/>
        <w:numPr>
          <w:ilvl w:val="0"/>
          <w:numId w:val="4"/>
        </w:numPr>
        <w:spacing w:line="240" w:lineRule="auto"/>
        <w:rPr>
          <w:rFonts w:ascii="Century Schoolbook" w:hAnsi="Century Schoolbook"/>
          <w:szCs w:val="22"/>
        </w:rPr>
      </w:pPr>
      <w:r w:rsidRPr="00087CD5">
        <w:rPr>
          <w:rFonts w:ascii="Century Schoolbook" w:hAnsi="Century Schoolbook"/>
          <w:i/>
          <w:szCs w:val="22"/>
        </w:rPr>
        <w:t>Croire et savoir. Les principes de la connaissance selon Nicolas d’</w:t>
      </w:r>
      <w:proofErr w:type="spellStart"/>
      <w:r w:rsidRPr="00087CD5">
        <w:rPr>
          <w:rFonts w:ascii="Century Schoolbook" w:hAnsi="Century Schoolbook"/>
          <w:i/>
          <w:szCs w:val="22"/>
        </w:rPr>
        <w:t>Autrécourt</w:t>
      </w:r>
      <w:proofErr w:type="spellEnd"/>
      <w:r w:rsidRPr="00087CD5">
        <w:rPr>
          <w:rFonts w:ascii="Century Schoolbook" w:hAnsi="Century Schoolbook"/>
          <w:szCs w:val="22"/>
        </w:rPr>
        <w:t xml:space="preserve">, Paris, Vrin, « Études de philosophie médiévale », 2005 </w:t>
      </w:r>
    </w:p>
    <w:p w14:paraId="6580930F" w14:textId="77777777" w:rsidR="00480B43" w:rsidRPr="00087CD5" w:rsidRDefault="00480B43" w:rsidP="00480B43">
      <w:pPr>
        <w:spacing w:line="240" w:lineRule="auto"/>
        <w:rPr>
          <w:rFonts w:ascii="Century Schoolbook" w:eastAsia="MS Mincho" w:hAnsi="Century Schoolbook"/>
          <w:szCs w:val="22"/>
        </w:rPr>
      </w:pPr>
    </w:p>
    <w:p w14:paraId="1096A575" w14:textId="77777777" w:rsidR="00480B43" w:rsidRPr="00087CD5" w:rsidRDefault="00480B43" w:rsidP="00480B43">
      <w:pPr>
        <w:spacing w:line="240" w:lineRule="auto"/>
        <w:rPr>
          <w:rFonts w:ascii="Century Schoolbook" w:eastAsia="MS Mincho" w:hAnsi="Century Schoolbook"/>
          <w:b/>
          <w:bCs/>
          <w:i/>
          <w:szCs w:val="22"/>
        </w:rPr>
      </w:pPr>
      <w:r w:rsidRPr="00087CD5">
        <w:rPr>
          <w:rFonts w:ascii="Century Schoolbook" w:eastAsia="MS Mincho" w:hAnsi="Century Schoolbook"/>
          <w:b/>
          <w:bCs/>
          <w:i/>
          <w:szCs w:val="22"/>
        </w:rPr>
        <w:t>Articles et chapitres de livres</w:t>
      </w:r>
    </w:p>
    <w:p w14:paraId="7E562868" w14:textId="77777777" w:rsidR="00480B43" w:rsidRPr="00087CD5" w:rsidRDefault="00480B43" w:rsidP="00480B43">
      <w:pPr>
        <w:spacing w:line="240" w:lineRule="auto"/>
        <w:rPr>
          <w:rFonts w:ascii="Century Schoolbook" w:eastAsia="MS Mincho" w:hAnsi="Century Schoolbook"/>
          <w:szCs w:val="22"/>
          <w:u w:val="single"/>
        </w:rPr>
      </w:pPr>
      <w:r w:rsidRPr="00087CD5">
        <w:rPr>
          <w:rFonts w:ascii="Century Schoolbook" w:eastAsia="MS Mincho" w:hAnsi="Century Schoolbook"/>
          <w:szCs w:val="22"/>
          <w:u w:val="single"/>
        </w:rPr>
        <w:t xml:space="preserve">Articles dans des revues </w:t>
      </w:r>
    </w:p>
    <w:p w14:paraId="20D16EA2" w14:textId="7F09B990" w:rsidR="00480B43" w:rsidRPr="00480B43" w:rsidRDefault="00480B43" w:rsidP="00480B43">
      <w:pPr>
        <w:pStyle w:val="Paragraphedeliste"/>
        <w:numPr>
          <w:ilvl w:val="0"/>
          <w:numId w:val="5"/>
        </w:numPr>
        <w:spacing w:line="240" w:lineRule="auto"/>
        <w:rPr>
          <w:rFonts w:ascii="Century Schoolbook" w:eastAsia="MS Mincho" w:hAnsi="Century Schoolbook"/>
          <w:szCs w:val="22"/>
          <w:u w:val="single"/>
          <w:lang w:val="en-US"/>
        </w:rPr>
      </w:pPr>
      <w:r w:rsidRPr="00480B43">
        <w:rPr>
          <w:rFonts w:ascii="Century Schoolbook" w:eastAsiaTheme="minorEastAsia" w:hAnsi="Century Schoolbook"/>
          <w:color w:val="000000" w:themeColor="text1"/>
          <w:szCs w:val="22"/>
        </w:rPr>
        <w:t xml:space="preserve">« A quoi sert l’histoire de la philosophie médiévale ? », dans G. </w:t>
      </w:r>
      <w:proofErr w:type="spellStart"/>
      <w:r w:rsidRPr="00480B43">
        <w:rPr>
          <w:rFonts w:ascii="Century Schoolbook" w:eastAsiaTheme="minorEastAsia" w:hAnsi="Century Schoolbook"/>
          <w:color w:val="000000" w:themeColor="text1"/>
          <w:szCs w:val="22"/>
        </w:rPr>
        <w:t>Lepan</w:t>
      </w:r>
      <w:proofErr w:type="spellEnd"/>
      <w:r w:rsidRPr="00480B43">
        <w:rPr>
          <w:rFonts w:ascii="Century Schoolbook" w:eastAsiaTheme="minorEastAsia" w:hAnsi="Century Schoolbook"/>
          <w:color w:val="000000" w:themeColor="text1"/>
          <w:szCs w:val="22"/>
        </w:rPr>
        <w:t>, P.-F. Moreau (</w:t>
      </w:r>
      <w:proofErr w:type="spellStart"/>
      <w:r w:rsidRPr="00480B43">
        <w:rPr>
          <w:rFonts w:ascii="Century Schoolbook" w:eastAsiaTheme="minorEastAsia" w:hAnsi="Century Schoolbook"/>
          <w:color w:val="000000" w:themeColor="text1"/>
          <w:szCs w:val="22"/>
        </w:rPr>
        <w:t>éds</w:t>
      </w:r>
      <w:proofErr w:type="spellEnd"/>
      <w:r w:rsidRPr="00480B43">
        <w:rPr>
          <w:rFonts w:ascii="Century Schoolbook" w:eastAsiaTheme="minorEastAsia" w:hAnsi="Century Schoolbook"/>
          <w:color w:val="000000" w:themeColor="text1"/>
          <w:szCs w:val="22"/>
        </w:rPr>
        <w:t xml:space="preserve">.), </w:t>
      </w:r>
      <w:r w:rsidRPr="00480B43">
        <w:rPr>
          <w:rFonts w:ascii="Century Schoolbook" w:eastAsiaTheme="minorEastAsia" w:hAnsi="Century Schoolbook"/>
          <w:i/>
          <w:iCs/>
          <w:color w:val="000000" w:themeColor="text1"/>
          <w:szCs w:val="22"/>
        </w:rPr>
        <w:t xml:space="preserve">A quoi sert l’histoire de la </w:t>
      </w:r>
      <w:proofErr w:type="gramStart"/>
      <w:r w:rsidRPr="00480B43">
        <w:rPr>
          <w:rFonts w:ascii="Century Schoolbook" w:eastAsiaTheme="minorEastAsia" w:hAnsi="Century Schoolbook"/>
          <w:i/>
          <w:iCs/>
          <w:color w:val="000000" w:themeColor="text1"/>
          <w:szCs w:val="22"/>
        </w:rPr>
        <w:t>philosophie ?</w:t>
      </w:r>
      <w:r w:rsidRPr="00480B43">
        <w:rPr>
          <w:rFonts w:ascii="Century Schoolbook" w:eastAsiaTheme="minorEastAsia" w:hAnsi="Century Schoolbook"/>
          <w:color w:val="000000" w:themeColor="text1"/>
          <w:szCs w:val="22"/>
        </w:rPr>
        <w:t>,</w:t>
      </w:r>
      <w:proofErr w:type="gramEnd"/>
      <w:r w:rsidRPr="00480B43">
        <w:rPr>
          <w:rFonts w:ascii="Century Schoolbook" w:eastAsiaTheme="minorEastAsia" w:hAnsi="Century Schoolbook"/>
          <w:color w:val="000000" w:themeColor="text1"/>
          <w:szCs w:val="22"/>
        </w:rPr>
        <w:t xml:space="preserve"> Paris, PUF, 2026, p. 33-47</w:t>
      </w:r>
    </w:p>
    <w:p w14:paraId="6EAD9F5A" w14:textId="408DF3DE" w:rsidR="00480B43" w:rsidRPr="00480B43" w:rsidRDefault="00480B43" w:rsidP="00480B43">
      <w:pPr>
        <w:pStyle w:val="Paragraphedeliste"/>
        <w:numPr>
          <w:ilvl w:val="0"/>
          <w:numId w:val="5"/>
        </w:numPr>
        <w:spacing w:line="240" w:lineRule="auto"/>
        <w:rPr>
          <w:rFonts w:ascii="Century Schoolbook" w:eastAsia="MS Mincho" w:hAnsi="Century Schoolbook"/>
          <w:szCs w:val="22"/>
          <w:u w:val="single"/>
          <w:lang w:val="en-US"/>
        </w:rPr>
      </w:pPr>
      <w:r w:rsidRPr="00480B43">
        <w:rPr>
          <w:rFonts w:ascii="Century Schoolbook" w:eastAsiaTheme="minorEastAsia" w:hAnsi="Century Schoolbook"/>
          <w:color w:val="000000" w:themeColor="text1"/>
          <w:szCs w:val="22"/>
        </w:rPr>
        <w:lastRenderedPageBreak/>
        <w:t xml:space="preserve">« Penser la contingence, dire la contradiction : autour du ‘concours de Blois’ », dans V. </w:t>
      </w:r>
      <w:proofErr w:type="spellStart"/>
      <w:r w:rsidRPr="00480B43">
        <w:rPr>
          <w:rFonts w:ascii="Century Schoolbook" w:eastAsiaTheme="minorEastAsia" w:hAnsi="Century Schoolbook"/>
          <w:color w:val="000000" w:themeColor="text1"/>
          <w:szCs w:val="22"/>
        </w:rPr>
        <w:t>Fasseur</w:t>
      </w:r>
      <w:proofErr w:type="spellEnd"/>
      <w:r w:rsidRPr="00480B43">
        <w:rPr>
          <w:rFonts w:ascii="Century Schoolbook" w:eastAsiaTheme="minorEastAsia" w:hAnsi="Century Schoolbook"/>
          <w:color w:val="000000" w:themeColor="text1"/>
          <w:szCs w:val="22"/>
        </w:rPr>
        <w:t xml:space="preserve"> &amp; J.-R. Valette, </w:t>
      </w:r>
      <w:r w:rsidRPr="00480B43">
        <w:rPr>
          <w:rFonts w:ascii="Century Schoolbook" w:eastAsiaTheme="minorEastAsia" w:hAnsi="Century Schoolbook"/>
          <w:i/>
          <w:iCs/>
          <w:color w:val="000000" w:themeColor="text1"/>
          <w:szCs w:val="22"/>
        </w:rPr>
        <w:t>Littérature et pensée scolastique (</w:t>
      </w:r>
      <w:proofErr w:type="spellStart"/>
      <w:r w:rsidRPr="00480B43">
        <w:rPr>
          <w:rFonts w:ascii="Century Schoolbook" w:eastAsiaTheme="minorEastAsia" w:hAnsi="Century Schoolbook"/>
          <w:i/>
          <w:iCs/>
          <w:smallCaps/>
          <w:color w:val="000000" w:themeColor="text1"/>
          <w:szCs w:val="22"/>
        </w:rPr>
        <w:t>xiii</w:t>
      </w:r>
      <w:r w:rsidRPr="00480B43">
        <w:rPr>
          <w:rFonts w:ascii="Century Schoolbook" w:eastAsiaTheme="minorEastAsia" w:hAnsi="Century Schoolbook"/>
          <w:i/>
          <w:iCs/>
          <w:color w:val="000000" w:themeColor="text1"/>
          <w:szCs w:val="22"/>
          <w:vertAlign w:val="superscript"/>
        </w:rPr>
        <w:t>e</w:t>
      </w:r>
      <w:proofErr w:type="spellEnd"/>
      <w:r w:rsidRPr="00480B43">
        <w:rPr>
          <w:rFonts w:ascii="Century Schoolbook" w:eastAsiaTheme="minorEastAsia" w:hAnsi="Century Schoolbook"/>
          <w:i/>
          <w:iCs/>
          <w:color w:val="000000" w:themeColor="text1"/>
          <w:szCs w:val="22"/>
        </w:rPr>
        <w:t xml:space="preserve"> – </w:t>
      </w:r>
      <w:proofErr w:type="spellStart"/>
      <w:r w:rsidRPr="00480B43">
        <w:rPr>
          <w:rFonts w:ascii="Century Schoolbook" w:eastAsiaTheme="minorEastAsia" w:hAnsi="Century Schoolbook"/>
          <w:i/>
          <w:iCs/>
          <w:smallCaps/>
          <w:color w:val="000000" w:themeColor="text1"/>
          <w:szCs w:val="22"/>
        </w:rPr>
        <w:t>xv</w:t>
      </w:r>
      <w:r w:rsidRPr="00480B43">
        <w:rPr>
          <w:rFonts w:ascii="Century Schoolbook" w:eastAsiaTheme="minorEastAsia" w:hAnsi="Century Schoolbook"/>
          <w:i/>
          <w:iCs/>
          <w:color w:val="000000" w:themeColor="text1"/>
          <w:szCs w:val="22"/>
          <w:vertAlign w:val="superscript"/>
        </w:rPr>
        <w:t>e</w:t>
      </w:r>
      <w:proofErr w:type="spellEnd"/>
      <w:r w:rsidRPr="00480B43">
        <w:rPr>
          <w:rFonts w:ascii="Century Schoolbook" w:eastAsiaTheme="minorEastAsia" w:hAnsi="Century Schoolbook"/>
          <w:i/>
          <w:iCs/>
          <w:color w:val="000000" w:themeColor="text1"/>
          <w:szCs w:val="22"/>
        </w:rPr>
        <w:t xml:space="preserve"> siècle)</w:t>
      </w:r>
      <w:r w:rsidRPr="00480B43">
        <w:rPr>
          <w:rFonts w:ascii="Century Schoolbook" w:eastAsiaTheme="minorEastAsia" w:hAnsi="Century Schoolbook"/>
          <w:color w:val="000000" w:themeColor="text1"/>
          <w:szCs w:val="22"/>
        </w:rPr>
        <w:t>, Paris, Beauchesne, 2026, p. 489-512</w:t>
      </w:r>
    </w:p>
    <w:p w14:paraId="0BDAA5C7" w14:textId="3C74FA28" w:rsidR="00480B43" w:rsidRPr="00480B43" w:rsidRDefault="00480B43" w:rsidP="00480B43">
      <w:pPr>
        <w:pStyle w:val="Paragraphedeliste"/>
        <w:numPr>
          <w:ilvl w:val="0"/>
          <w:numId w:val="5"/>
        </w:numPr>
        <w:spacing w:line="240" w:lineRule="auto"/>
        <w:rPr>
          <w:rFonts w:ascii="Century Schoolbook" w:eastAsia="MS Mincho" w:hAnsi="Century Schoolbook"/>
          <w:szCs w:val="22"/>
          <w:u w:val="single"/>
          <w:lang w:val="en-US"/>
        </w:rPr>
      </w:pPr>
      <w:r w:rsidRPr="00480B43">
        <w:rPr>
          <w:rFonts w:ascii="Century Schoolbook" w:eastAsiaTheme="minorEastAsia" w:hAnsi="Century Schoolbook"/>
          <w:color w:val="000000" w:themeColor="text1"/>
          <w:szCs w:val="22"/>
        </w:rPr>
        <w:t>« </w:t>
      </w:r>
      <w:proofErr w:type="spellStart"/>
      <w:r w:rsidRPr="00480B43">
        <w:rPr>
          <w:rFonts w:ascii="Century Schoolbook" w:eastAsiaTheme="minorEastAsia" w:hAnsi="Century Schoolbook"/>
          <w:color w:val="000000" w:themeColor="text1"/>
          <w:szCs w:val="22"/>
        </w:rPr>
        <w:t>Eine</w:t>
      </w:r>
      <w:proofErr w:type="spellEnd"/>
      <w:r w:rsidRPr="00480B43">
        <w:rPr>
          <w:rFonts w:ascii="Century Schoolbook" w:eastAsiaTheme="minorEastAsia" w:hAnsi="Century Schoolbook"/>
          <w:color w:val="000000" w:themeColor="text1"/>
          <w:szCs w:val="22"/>
        </w:rPr>
        <w:t xml:space="preserve"> Kirche </w:t>
      </w:r>
      <w:proofErr w:type="spellStart"/>
      <w:r w:rsidRPr="00480B43">
        <w:rPr>
          <w:rFonts w:ascii="Century Schoolbook" w:eastAsiaTheme="minorEastAsia" w:hAnsi="Century Schoolbook"/>
          <w:color w:val="000000" w:themeColor="text1"/>
          <w:szCs w:val="22"/>
        </w:rPr>
        <w:t>im</w:t>
      </w:r>
      <w:proofErr w:type="spellEnd"/>
      <w:r w:rsidRPr="00480B43">
        <w:rPr>
          <w:rFonts w:ascii="Century Schoolbook" w:eastAsiaTheme="minorEastAsia" w:hAnsi="Century Schoolbook"/>
          <w:color w:val="000000" w:themeColor="text1"/>
          <w:szCs w:val="22"/>
        </w:rPr>
        <w:t xml:space="preserve"> Wandel. Gerson-</w:t>
      </w:r>
      <w:proofErr w:type="spellStart"/>
      <w:r w:rsidRPr="00480B43">
        <w:rPr>
          <w:rFonts w:ascii="Century Schoolbook" w:eastAsiaTheme="minorEastAsia" w:hAnsi="Century Schoolbook"/>
          <w:color w:val="000000" w:themeColor="text1"/>
          <w:szCs w:val="22"/>
        </w:rPr>
        <w:t>Lektüren</w:t>
      </w:r>
      <w:proofErr w:type="spellEnd"/>
      <w:r w:rsidRPr="00480B43">
        <w:rPr>
          <w:rFonts w:ascii="Century Schoolbook" w:eastAsiaTheme="minorEastAsia" w:hAnsi="Century Schoolbook"/>
          <w:color w:val="000000" w:themeColor="text1"/>
          <w:szCs w:val="22"/>
        </w:rPr>
        <w:t xml:space="preserve"> </w:t>
      </w:r>
      <w:proofErr w:type="spellStart"/>
      <w:r w:rsidRPr="00480B43">
        <w:rPr>
          <w:rFonts w:ascii="Century Schoolbook" w:eastAsiaTheme="minorEastAsia" w:hAnsi="Century Schoolbook"/>
          <w:color w:val="000000" w:themeColor="text1"/>
          <w:szCs w:val="22"/>
        </w:rPr>
        <w:t>am</w:t>
      </w:r>
      <w:proofErr w:type="spellEnd"/>
      <w:r w:rsidRPr="00480B43">
        <w:rPr>
          <w:rFonts w:ascii="Century Schoolbook" w:eastAsiaTheme="minorEastAsia" w:hAnsi="Century Schoolbook"/>
          <w:color w:val="000000" w:themeColor="text1"/>
          <w:szCs w:val="22"/>
        </w:rPr>
        <w:t xml:space="preserve"> </w:t>
      </w:r>
      <w:proofErr w:type="spellStart"/>
      <w:r w:rsidRPr="00480B43">
        <w:rPr>
          <w:rFonts w:ascii="Century Schoolbook" w:eastAsiaTheme="minorEastAsia" w:hAnsi="Century Schoolbook"/>
          <w:color w:val="000000" w:themeColor="text1"/>
          <w:szCs w:val="22"/>
        </w:rPr>
        <w:t>Vorabend</w:t>
      </w:r>
      <w:proofErr w:type="spellEnd"/>
      <w:r w:rsidRPr="00480B43">
        <w:rPr>
          <w:rFonts w:ascii="Century Schoolbook" w:eastAsiaTheme="minorEastAsia" w:hAnsi="Century Schoolbook"/>
          <w:color w:val="000000" w:themeColor="text1"/>
          <w:szCs w:val="22"/>
        </w:rPr>
        <w:t xml:space="preserve"> der </w:t>
      </w:r>
      <w:proofErr w:type="gramStart"/>
      <w:r w:rsidRPr="00480B43">
        <w:rPr>
          <w:rFonts w:ascii="Century Schoolbook" w:eastAsiaTheme="minorEastAsia" w:hAnsi="Century Schoolbook"/>
          <w:color w:val="000000" w:themeColor="text1"/>
          <w:szCs w:val="22"/>
        </w:rPr>
        <w:t>Reformation:</w:t>
      </w:r>
      <w:proofErr w:type="gramEnd"/>
      <w:r w:rsidRPr="00480B43">
        <w:rPr>
          <w:rFonts w:ascii="Century Schoolbook" w:eastAsiaTheme="minorEastAsia" w:hAnsi="Century Schoolbook"/>
          <w:color w:val="000000" w:themeColor="text1"/>
          <w:szCs w:val="22"/>
        </w:rPr>
        <w:t xml:space="preserve"> der Fall von Jean Laillier », dans K. Engel &amp; U. Zahnd (</w:t>
      </w:r>
      <w:proofErr w:type="spellStart"/>
      <w:r w:rsidRPr="00480B43">
        <w:rPr>
          <w:rFonts w:ascii="Century Schoolbook" w:eastAsiaTheme="minorEastAsia" w:hAnsi="Century Schoolbook"/>
          <w:color w:val="000000" w:themeColor="text1"/>
          <w:szCs w:val="22"/>
        </w:rPr>
        <w:t>eds</w:t>
      </w:r>
      <w:proofErr w:type="spellEnd"/>
      <w:r w:rsidRPr="00480B43">
        <w:rPr>
          <w:rFonts w:ascii="Century Schoolbook" w:eastAsiaTheme="minorEastAsia" w:hAnsi="Century Schoolbook"/>
          <w:color w:val="000000" w:themeColor="text1"/>
          <w:szCs w:val="22"/>
        </w:rPr>
        <w:t xml:space="preserve">.), </w:t>
      </w:r>
      <w:proofErr w:type="spellStart"/>
      <w:r w:rsidRPr="00480B43">
        <w:rPr>
          <w:rFonts w:ascii="Century Schoolbook" w:eastAsiaTheme="minorEastAsia" w:hAnsi="Century Schoolbook"/>
          <w:i/>
          <w:iCs/>
          <w:color w:val="000000" w:themeColor="text1"/>
          <w:szCs w:val="22"/>
        </w:rPr>
        <w:t>Transforming</w:t>
      </w:r>
      <w:proofErr w:type="spellEnd"/>
      <w:r w:rsidRPr="00480B43">
        <w:rPr>
          <w:rFonts w:ascii="Century Schoolbook" w:eastAsiaTheme="minorEastAsia" w:hAnsi="Century Schoolbook"/>
          <w:i/>
          <w:iCs/>
          <w:color w:val="000000" w:themeColor="text1"/>
          <w:szCs w:val="22"/>
        </w:rPr>
        <w:t xml:space="preserve"> </w:t>
      </w:r>
      <w:proofErr w:type="spellStart"/>
      <w:r w:rsidRPr="00480B43">
        <w:rPr>
          <w:rFonts w:ascii="Century Schoolbook" w:eastAsiaTheme="minorEastAsia" w:hAnsi="Century Schoolbook"/>
          <w:i/>
          <w:iCs/>
          <w:color w:val="000000" w:themeColor="text1"/>
          <w:szCs w:val="22"/>
        </w:rPr>
        <w:t>Philosophy</w:t>
      </w:r>
      <w:proofErr w:type="spellEnd"/>
      <w:r w:rsidRPr="00480B43">
        <w:rPr>
          <w:rFonts w:ascii="Century Schoolbook" w:eastAsiaTheme="minorEastAsia" w:hAnsi="Century Schoolbook"/>
          <w:i/>
          <w:iCs/>
          <w:color w:val="000000" w:themeColor="text1"/>
          <w:szCs w:val="22"/>
        </w:rPr>
        <w:t xml:space="preserve">. Late </w:t>
      </w:r>
      <w:proofErr w:type="spellStart"/>
      <w:r w:rsidRPr="00480B43">
        <w:rPr>
          <w:rFonts w:ascii="Century Schoolbook" w:eastAsiaTheme="minorEastAsia" w:hAnsi="Century Schoolbook"/>
          <w:i/>
          <w:iCs/>
          <w:color w:val="000000" w:themeColor="text1"/>
          <w:szCs w:val="22"/>
        </w:rPr>
        <w:t>Medieval</w:t>
      </w:r>
      <w:proofErr w:type="spellEnd"/>
      <w:r w:rsidRPr="00480B43">
        <w:rPr>
          <w:rFonts w:ascii="Century Schoolbook" w:eastAsiaTheme="minorEastAsia" w:hAnsi="Century Schoolbook"/>
          <w:i/>
          <w:iCs/>
          <w:color w:val="000000" w:themeColor="text1"/>
          <w:szCs w:val="22"/>
        </w:rPr>
        <w:t xml:space="preserve"> </w:t>
      </w:r>
      <w:proofErr w:type="spellStart"/>
      <w:r w:rsidRPr="00480B43">
        <w:rPr>
          <w:rFonts w:ascii="Century Schoolbook" w:eastAsiaTheme="minorEastAsia" w:hAnsi="Century Schoolbook"/>
          <w:i/>
          <w:iCs/>
          <w:color w:val="000000" w:themeColor="text1"/>
          <w:szCs w:val="22"/>
        </w:rPr>
        <w:t>Knowledge</w:t>
      </w:r>
      <w:proofErr w:type="spellEnd"/>
      <w:r w:rsidRPr="00480B43">
        <w:rPr>
          <w:rFonts w:ascii="Century Schoolbook" w:eastAsiaTheme="minorEastAsia" w:hAnsi="Century Schoolbook"/>
          <w:i/>
          <w:iCs/>
          <w:color w:val="000000" w:themeColor="text1"/>
          <w:szCs w:val="22"/>
        </w:rPr>
        <w:t xml:space="preserve"> in Transition</w:t>
      </w:r>
      <w:r w:rsidRPr="00480B43">
        <w:rPr>
          <w:rFonts w:ascii="Century Schoolbook" w:eastAsiaTheme="minorEastAsia" w:hAnsi="Century Schoolbook"/>
          <w:color w:val="000000" w:themeColor="text1"/>
          <w:szCs w:val="22"/>
        </w:rPr>
        <w:t>, Basel, Schwabe, 2026, p. 179-194</w:t>
      </w:r>
    </w:p>
    <w:p w14:paraId="25BFD1BC" w14:textId="228CBA7A" w:rsidR="00480B43" w:rsidRPr="00480B43" w:rsidRDefault="00480B43" w:rsidP="00480B43">
      <w:pPr>
        <w:pStyle w:val="Paragraphedeliste"/>
        <w:numPr>
          <w:ilvl w:val="0"/>
          <w:numId w:val="5"/>
        </w:numPr>
        <w:spacing w:line="240" w:lineRule="auto"/>
        <w:rPr>
          <w:rFonts w:ascii="Century Schoolbook" w:eastAsia="MS Mincho" w:hAnsi="Century Schoolbook"/>
          <w:szCs w:val="22"/>
          <w:u w:val="single"/>
          <w:lang w:val="en-US"/>
        </w:rPr>
      </w:pPr>
      <w:r w:rsidRPr="00480B43">
        <w:rPr>
          <w:rFonts w:ascii="Century Schoolbook" w:hAnsi="Century Schoolbook"/>
          <w:szCs w:val="22"/>
        </w:rPr>
        <w:t xml:space="preserve">« Intériorité et extériorité chez </w:t>
      </w:r>
      <w:proofErr w:type="spellStart"/>
      <w:r w:rsidRPr="00480B43">
        <w:rPr>
          <w:rFonts w:ascii="Century Schoolbook" w:hAnsi="Century Schoolbook"/>
          <w:szCs w:val="22"/>
        </w:rPr>
        <w:t>Holcot</w:t>
      </w:r>
      <w:proofErr w:type="spellEnd"/>
      <w:r w:rsidRPr="00480B43">
        <w:rPr>
          <w:rFonts w:ascii="Century Schoolbook" w:hAnsi="Century Schoolbook"/>
          <w:szCs w:val="22"/>
        </w:rPr>
        <w:t>. Renaissance des morales de l’intention », dans P. Bermon &amp; C. Grellard (</w:t>
      </w:r>
      <w:proofErr w:type="spellStart"/>
      <w:r w:rsidRPr="00480B43">
        <w:rPr>
          <w:rFonts w:ascii="Century Schoolbook" w:hAnsi="Century Schoolbook"/>
          <w:szCs w:val="22"/>
        </w:rPr>
        <w:t>éds</w:t>
      </w:r>
      <w:proofErr w:type="spellEnd"/>
      <w:r w:rsidRPr="00480B43">
        <w:rPr>
          <w:rFonts w:ascii="Century Schoolbook" w:hAnsi="Century Schoolbook"/>
          <w:szCs w:val="22"/>
        </w:rPr>
        <w:t xml:space="preserve">.), </w:t>
      </w:r>
      <w:proofErr w:type="spellStart"/>
      <w:r w:rsidRPr="00480B43">
        <w:rPr>
          <w:rFonts w:ascii="Century Schoolbook" w:hAnsi="Century Schoolbook"/>
          <w:szCs w:val="22"/>
        </w:rPr>
        <w:t>Theologia</w:t>
      </w:r>
      <w:proofErr w:type="spellEnd"/>
      <w:r w:rsidRPr="00480B43">
        <w:rPr>
          <w:rFonts w:ascii="Century Schoolbook" w:hAnsi="Century Schoolbook"/>
          <w:szCs w:val="22"/>
        </w:rPr>
        <w:t xml:space="preserve"> </w:t>
      </w:r>
      <w:proofErr w:type="spellStart"/>
      <w:r w:rsidRPr="00480B43">
        <w:rPr>
          <w:rFonts w:ascii="Century Schoolbook" w:hAnsi="Century Schoolbook"/>
          <w:szCs w:val="22"/>
        </w:rPr>
        <w:t>modernorum</w:t>
      </w:r>
      <w:proofErr w:type="spellEnd"/>
      <w:r w:rsidRPr="00480B43">
        <w:rPr>
          <w:rFonts w:ascii="Century Schoolbook" w:hAnsi="Century Schoolbook"/>
          <w:szCs w:val="22"/>
        </w:rPr>
        <w:t xml:space="preserve">. </w:t>
      </w:r>
      <w:proofErr w:type="spellStart"/>
      <w:r w:rsidRPr="00480B43">
        <w:rPr>
          <w:rFonts w:ascii="Century Schoolbook" w:hAnsi="Century Schoolbook"/>
          <w:i/>
          <w:iCs/>
          <w:szCs w:val="22"/>
        </w:rPr>
        <w:t>Research</w:t>
      </w:r>
      <w:proofErr w:type="spellEnd"/>
      <w:r w:rsidRPr="00480B43">
        <w:rPr>
          <w:rFonts w:ascii="Century Schoolbook" w:hAnsi="Century Schoolbook"/>
          <w:i/>
          <w:iCs/>
          <w:szCs w:val="22"/>
        </w:rPr>
        <w:t xml:space="preserve"> on Robert </w:t>
      </w:r>
      <w:proofErr w:type="spellStart"/>
      <w:r w:rsidRPr="00480B43">
        <w:rPr>
          <w:rFonts w:ascii="Century Schoolbook" w:hAnsi="Century Schoolbook"/>
          <w:i/>
          <w:iCs/>
          <w:szCs w:val="22"/>
        </w:rPr>
        <w:t>Holcot’s</w:t>
      </w:r>
      <w:proofErr w:type="spellEnd"/>
      <w:r w:rsidRPr="00480B43">
        <w:rPr>
          <w:rFonts w:ascii="Century Schoolbook" w:hAnsi="Century Schoolbook"/>
          <w:i/>
          <w:iCs/>
          <w:szCs w:val="22"/>
        </w:rPr>
        <w:t xml:space="preserve"> </w:t>
      </w:r>
      <w:proofErr w:type="spellStart"/>
      <w:r w:rsidRPr="00480B43">
        <w:rPr>
          <w:rFonts w:ascii="Century Schoolbook" w:hAnsi="Century Schoolbook"/>
          <w:i/>
          <w:iCs/>
          <w:szCs w:val="22"/>
        </w:rPr>
        <w:t>Theological</w:t>
      </w:r>
      <w:proofErr w:type="spellEnd"/>
      <w:r w:rsidRPr="00480B43">
        <w:rPr>
          <w:rFonts w:ascii="Century Schoolbook" w:hAnsi="Century Schoolbook"/>
          <w:i/>
          <w:iCs/>
          <w:szCs w:val="22"/>
        </w:rPr>
        <w:t xml:space="preserve"> Questions</w:t>
      </w:r>
      <w:r w:rsidRPr="00480B43">
        <w:rPr>
          <w:rFonts w:ascii="Century Schoolbook" w:hAnsi="Century Schoolbook"/>
          <w:szCs w:val="22"/>
        </w:rPr>
        <w:t xml:space="preserve">, Turnhout, </w:t>
      </w:r>
      <w:proofErr w:type="spellStart"/>
      <w:r w:rsidRPr="00480B43">
        <w:rPr>
          <w:rFonts w:ascii="Century Schoolbook" w:hAnsi="Century Schoolbook"/>
          <w:szCs w:val="22"/>
        </w:rPr>
        <w:t>Brepols</w:t>
      </w:r>
      <w:proofErr w:type="spellEnd"/>
      <w:r w:rsidRPr="00480B43">
        <w:rPr>
          <w:rFonts w:ascii="Century Schoolbook" w:hAnsi="Century Schoolbook"/>
          <w:szCs w:val="22"/>
        </w:rPr>
        <w:t>, 2025, p. 73-94</w:t>
      </w:r>
    </w:p>
    <w:p w14:paraId="0444A4A6" w14:textId="6EFE1D88" w:rsidR="00480B43" w:rsidRPr="00480B43" w:rsidRDefault="00480B43" w:rsidP="00480B43">
      <w:pPr>
        <w:pStyle w:val="Paragraphedeliste"/>
        <w:numPr>
          <w:ilvl w:val="0"/>
          <w:numId w:val="5"/>
        </w:numPr>
        <w:spacing w:line="240" w:lineRule="auto"/>
        <w:rPr>
          <w:rFonts w:ascii="Century Schoolbook" w:eastAsia="MS Mincho" w:hAnsi="Century Schoolbook"/>
          <w:szCs w:val="22"/>
          <w:u w:val="single"/>
          <w:lang w:val="en-US"/>
        </w:rPr>
      </w:pPr>
      <w:r w:rsidRPr="00480B43">
        <w:rPr>
          <w:rFonts w:ascii="Century Schoolbook" w:hAnsi="Century Schoolbook"/>
          <w:szCs w:val="22"/>
        </w:rPr>
        <w:t>« </w:t>
      </w:r>
      <w:r w:rsidRPr="00480B43">
        <w:rPr>
          <w:rFonts w:ascii="Century Schoolbook" w:hAnsi="Century Schoolbook"/>
          <w:i/>
          <w:iCs/>
          <w:szCs w:val="22"/>
        </w:rPr>
        <w:t xml:space="preserve">Ut </w:t>
      </w:r>
      <w:proofErr w:type="spellStart"/>
      <w:r w:rsidRPr="00480B43">
        <w:rPr>
          <w:rFonts w:ascii="Century Schoolbook" w:hAnsi="Century Schoolbook"/>
          <w:i/>
          <w:iCs/>
          <w:szCs w:val="22"/>
        </w:rPr>
        <w:t>dormientes</w:t>
      </w:r>
      <w:proofErr w:type="spellEnd"/>
      <w:r w:rsidRPr="00480B43">
        <w:rPr>
          <w:rFonts w:ascii="Century Schoolbook" w:hAnsi="Century Schoolbook"/>
          <w:i/>
          <w:iCs/>
          <w:szCs w:val="22"/>
        </w:rPr>
        <w:t xml:space="preserve"> a somno </w:t>
      </w:r>
      <w:proofErr w:type="spellStart"/>
      <w:r w:rsidRPr="00480B43">
        <w:rPr>
          <w:rFonts w:ascii="Century Schoolbook" w:hAnsi="Century Schoolbook"/>
          <w:i/>
          <w:iCs/>
          <w:szCs w:val="22"/>
        </w:rPr>
        <w:t>excitaret</w:t>
      </w:r>
      <w:proofErr w:type="spellEnd"/>
      <w:r w:rsidRPr="00480B43">
        <w:rPr>
          <w:rFonts w:ascii="Century Schoolbook" w:hAnsi="Century Schoolbook"/>
          <w:szCs w:val="22"/>
        </w:rPr>
        <w:t>. Retour sur la condamnation de Nicolas d’</w:t>
      </w:r>
      <w:proofErr w:type="spellStart"/>
      <w:r w:rsidRPr="00480B43">
        <w:rPr>
          <w:rFonts w:ascii="Century Schoolbook" w:hAnsi="Century Schoolbook"/>
          <w:szCs w:val="22"/>
        </w:rPr>
        <w:t>Autrécourt</w:t>
      </w:r>
      <w:proofErr w:type="spellEnd"/>
      <w:r w:rsidRPr="00480B43">
        <w:rPr>
          <w:rFonts w:ascii="Century Schoolbook" w:hAnsi="Century Schoolbook"/>
          <w:szCs w:val="22"/>
        </w:rPr>
        <w:t> », dans M. Brinzei, I. Caiazzo, C. Grellard &amp; A. Robert (</w:t>
      </w:r>
      <w:proofErr w:type="spellStart"/>
      <w:r w:rsidRPr="00480B43">
        <w:rPr>
          <w:rFonts w:ascii="Century Schoolbook" w:hAnsi="Century Schoolbook"/>
          <w:szCs w:val="22"/>
        </w:rPr>
        <w:t>éds</w:t>
      </w:r>
      <w:proofErr w:type="spellEnd"/>
      <w:r w:rsidRPr="00480B43">
        <w:rPr>
          <w:rFonts w:ascii="Century Schoolbook" w:hAnsi="Century Schoolbook"/>
          <w:szCs w:val="22"/>
        </w:rPr>
        <w:t xml:space="preserve">.), </w:t>
      </w:r>
      <w:r w:rsidRPr="00480B43">
        <w:rPr>
          <w:rFonts w:ascii="Century Schoolbook" w:hAnsi="Century Schoolbook"/>
          <w:i/>
          <w:iCs/>
          <w:szCs w:val="22"/>
        </w:rPr>
        <w:t xml:space="preserve">Radical </w:t>
      </w:r>
      <w:proofErr w:type="spellStart"/>
      <w:r w:rsidRPr="00480B43">
        <w:rPr>
          <w:rFonts w:ascii="Century Schoolbook" w:hAnsi="Century Schoolbook"/>
          <w:i/>
          <w:iCs/>
          <w:szCs w:val="22"/>
        </w:rPr>
        <w:t>Thinking</w:t>
      </w:r>
      <w:proofErr w:type="spellEnd"/>
      <w:r w:rsidRPr="00480B43">
        <w:rPr>
          <w:rFonts w:ascii="Century Schoolbook" w:hAnsi="Century Schoolbook"/>
          <w:i/>
          <w:iCs/>
          <w:szCs w:val="22"/>
        </w:rPr>
        <w:t xml:space="preserve"> in the Middle Ages. Acts of the xv International Congress of the SIEPL, Paris, 22-26 August 2022</w:t>
      </w:r>
      <w:r w:rsidRPr="00480B43">
        <w:rPr>
          <w:rFonts w:ascii="Century Schoolbook" w:hAnsi="Century Schoolbook"/>
          <w:szCs w:val="22"/>
        </w:rPr>
        <w:t xml:space="preserve">, </w:t>
      </w:r>
      <w:proofErr w:type="spellStart"/>
      <w:r w:rsidRPr="00480B43">
        <w:rPr>
          <w:rFonts w:ascii="Century Schoolbook" w:hAnsi="Century Schoolbook"/>
          <w:szCs w:val="22"/>
        </w:rPr>
        <w:t>Turnout</w:t>
      </w:r>
      <w:proofErr w:type="spellEnd"/>
      <w:r w:rsidRPr="00480B43">
        <w:rPr>
          <w:rFonts w:ascii="Century Schoolbook" w:hAnsi="Century Schoolbook"/>
          <w:szCs w:val="22"/>
        </w:rPr>
        <w:t xml:space="preserve">, </w:t>
      </w:r>
      <w:proofErr w:type="spellStart"/>
      <w:r w:rsidRPr="00480B43">
        <w:rPr>
          <w:rFonts w:ascii="Century Schoolbook" w:hAnsi="Century Schoolbook"/>
          <w:szCs w:val="22"/>
        </w:rPr>
        <w:t>Brepols</w:t>
      </w:r>
      <w:proofErr w:type="spellEnd"/>
      <w:r w:rsidRPr="00480B43">
        <w:rPr>
          <w:rFonts w:ascii="Century Schoolbook" w:hAnsi="Century Schoolbook"/>
          <w:szCs w:val="22"/>
        </w:rPr>
        <w:t>, 2025, vol. 2, p. 819-838</w:t>
      </w:r>
    </w:p>
    <w:p w14:paraId="650CCD87" w14:textId="7FEB6312" w:rsidR="00480B43" w:rsidRPr="00480B43" w:rsidRDefault="00480B43" w:rsidP="00480B43">
      <w:pPr>
        <w:pStyle w:val="Paragraphedeliste"/>
        <w:numPr>
          <w:ilvl w:val="0"/>
          <w:numId w:val="5"/>
        </w:numPr>
        <w:spacing w:line="240" w:lineRule="auto"/>
        <w:rPr>
          <w:rFonts w:ascii="Century Schoolbook" w:eastAsia="MS Mincho" w:hAnsi="Century Schoolbook"/>
          <w:szCs w:val="22"/>
          <w:u w:val="single"/>
          <w:lang w:val="en-US"/>
        </w:rPr>
      </w:pPr>
      <w:r w:rsidRPr="00480B43">
        <w:rPr>
          <w:rFonts w:ascii="Century Schoolbook" w:hAnsi="Century Schoolbook"/>
          <w:szCs w:val="22"/>
        </w:rPr>
        <w:t xml:space="preserve">« L’enseignement de la philosophie à Paris au début du </w:t>
      </w:r>
      <w:proofErr w:type="spellStart"/>
      <w:r w:rsidRPr="00480B43">
        <w:rPr>
          <w:rFonts w:ascii="Century Schoolbook" w:hAnsi="Century Schoolbook" w:cs="Times New Roman (Corps CS)"/>
          <w:smallCaps/>
          <w:szCs w:val="22"/>
        </w:rPr>
        <w:t>xvi</w:t>
      </w:r>
      <w:r w:rsidRPr="00480B43">
        <w:rPr>
          <w:rFonts w:ascii="Century Schoolbook" w:hAnsi="Century Schoolbook"/>
          <w:szCs w:val="22"/>
          <w:vertAlign w:val="superscript"/>
        </w:rPr>
        <w:t>e</w:t>
      </w:r>
      <w:proofErr w:type="spellEnd"/>
      <w:r w:rsidRPr="00480B43">
        <w:rPr>
          <w:rFonts w:ascii="Century Schoolbook" w:hAnsi="Century Schoolbook"/>
          <w:szCs w:val="22"/>
        </w:rPr>
        <w:t xml:space="preserve"> siècle. Le témoignage de deux cahiers d’étudiants fabristes », AHDLMA, (92) 2025, p. 209-267</w:t>
      </w:r>
    </w:p>
    <w:p w14:paraId="0754E484" w14:textId="458D9EAB" w:rsidR="00480B43" w:rsidRPr="00480B43" w:rsidRDefault="00480B43" w:rsidP="00480B43">
      <w:pPr>
        <w:pStyle w:val="Paragraphedeliste"/>
        <w:numPr>
          <w:ilvl w:val="0"/>
          <w:numId w:val="5"/>
        </w:numPr>
        <w:spacing w:line="240" w:lineRule="auto"/>
        <w:rPr>
          <w:rFonts w:ascii="Century Schoolbook" w:eastAsia="MS Mincho" w:hAnsi="Century Schoolbook"/>
          <w:szCs w:val="22"/>
          <w:u w:val="single"/>
          <w:lang w:val="en-US"/>
        </w:rPr>
      </w:pPr>
      <w:r w:rsidRPr="00480B43">
        <w:rPr>
          <w:rFonts w:ascii="Century Schoolbook" w:hAnsi="Century Schoolbook"/>
          <w:szCs w:val="22"/>
        </w:rPr>
        <w:t xml:space="preserve">« Lire Oresme à la fin du </w:t>
      </w:r>
      <w:proofErr w:type="spellStart"/>
      <w:r w:rsidRPr="00480B43">
        <w:rPr>
          <w:rFonts w:ascii="Century Schoolbook" w:hAnsi="Century Schoolbook"/>
          <w:smallCaps/>
          <w:szCs w:val="22"/>
        </w:rPr>
        <w:t>xv</w:t>
      </w:r>
      <w:r w:rsidRPr="00480B43">
        <w:rPr>
          <w:rFonts w:ascii="Century Schoolbook" w:hAnsi="Century Schoolbook"/>
          <w:szCs w:val="22"/>
          <w:vertAlign w:val="superscript"/>
        </w:rPr>
        <w:t>e</w:t>
      </w:r>
      <w:proofErr w:type="spellEnd"/>
      <w:r w:rsidRPr="00480B43">
        <w:rPr>
          <w:rFonts w:ascii="Century Schoolbook" w:hAnsi="Century Schoolbook"/>
          <w:szCs w:val="22"/>
        </w:rPr>
        <w:t xml:space="preserve"> siècle. </w:t>
      </w:r>
      <w:proofErr w:type="spellStart"/>
      <w:r w:rsidRPr="00480B43">
        <w:rPr>
          <w:rFonts w:ascii="Century Schoolbook" w:hAnsi="Century Schoolbook"/>
          <w:szCs w:val="22"/>
          <w:lang w:val="en"/>
        </w:rPr>
        <w:t>L’exemple</w:t>
      </w:r>
      <w:proofErr w:type="spellEnd"/>
      <w:r w:rsidRPr="00480B43">
        <w:rPr>
          <w:rFonts w:ascii="Century Schoolbook" w:hAnsi="Century Schoolbook"/>
          <w:szCs w:val="22"/>
          <w:lang w:val="en"/>
        </w:rPr>
        <w:t xml:space="preserve"> de Claude Rapine</w:t>
      </w:r>
      <w:r w:rsidRPr="00480B43">
        <w:rPr>
          <w:rFonts w:ascii="Century Schoolbook" w:hAnsi="Century Schoolbook"/>
          <w:szCs w:val="22"/>
        </w:rPr>
        <w:t> », </w:t>
      </w:r>
      <w:proofErr w:type="spellStart"/>
      <w:r w:rsidRPr="00480B43">
        <w:rPr>
          <w:rStyle w:val="Accentuation"/>
          <w:rFonts w:ascii="Century Schoolbook" w:hAnsi="Century Schoolbook"/>
          <w:szCs w:val="22"/>
        </w:rPr>
        <w:t>Methodos</w:t>
      </w:r>
      <w:proofErr w:type="spellEnd"/>
      <w:r w:rsidRPr="00480B43">
        <w:rPr>
          <w:rFonts w:ascii="Century Schoolbook" w:hAnsi="Century Schoolbook"/>
          <w:szCs w:val="22"/>
        </w:rPr>
        <w:t xml:space="preserve"> [En ligne], 25 | 2025, mis en ligne le 01 novembre 2025, consulté le 13 janvier 2026. URL : http://journals.openedition.org/methodos/11676 ; DOI : https://doi.org/10.4000/15c9b</w:t>
      </w:r>
    </w:p>
    <w:p w14:paraId="4A5912BE" w14:textId="039F0A25" w:rsidR="00480B43" w:rsidRPr="00E47F20" w:rsidRDefault="00480B43" w:rsidP="00480B43">
      <w:pPr>
        <w:pStyle w:val="Paragraphedeliste"/>
        <w:numPr>
          <w:ilvl w:val="0"/>
          <w:numId w:val="5"/>
        </w:numPr>
        <w:spacing w:line="240" w:lineRule="auto"/>
        <w:rPr>
          <w:rFonts w:ascii="Century Schoolbook" w:eastAsia="MS Mincho" w:hAnsi="Century Schoolbook"/>
          <w:szCs w:val="22"/>
          <w:u w:val="single"/>
          <w:lang w:val="en-US"/>
        </w:rPr>
      </w:pPr>
      <w:r w:rsidRPr="00E47F20">
        <w:rPr>
          <w:rFonts w:ascii="Century Schoolbook" w:eastAsiaTheme="minorEastAsia" w:hAnsi="Century Schoolbook"/>
          <w:color w:val="000000" w:themeColor="text1"/>
          <w:szCs w:val="22"/>
          <w:lang w:val="en-US"/>
        </w:rPr>
        <w:t xml:space="preserve">« John Buridan on the Formation of Scientific Authority », </w:t>
      </w:r>
      <w:r w:rsidRPr="00E47F20">
        <w:rPr>
          <w:rFonts w:ascii="Century Schoolbook" w:eastAsiaTheme="minorEastAsia" w:hAnsi="Century Schoolbook"/>
          <w:i/>
          <w:iCs/>
          <w:color w:val="000000" w:themeColor="text1"/>
          <w:szCs w:val="22"/>
          <w:lang w:val="en-US"/>
        </w:rPr>
        <w:t>History of Philosophy and Logical Analysis</w:t>
      </w:r>
      <w:r w:rsidRPr="00E47F20">
        <w:rPr>
          <w:rFonts w:ascii="Century Schoolbook" w:eastAsiaTheme="minorEastAsia" w:hAnsi="Century Schoolbook"/>
          <w:color w:val="000000" w:themeColor="text1"/>
          <w:szCs w:val="22"/>
          <w:lang w:val="en-US"/>
        </w:rPr>
        <w:t>, 28/1 (2025), p. 1-18</w:t>
      </w:r>
    </w:p>
    <w:p w14:paraId="5630F1B1" w14:textId="77777777" w:rsidR="00480B43" w:rsidRPr="00755D98" w:rsidRDefault="00480B43" w:rsidP="00480B43">
      <w:pPr>
        <w:pStyle w:val="Paragraphedeliste"/>
        <w:numPr>
          <w:ilvl w:val="0"/>
          <w:numId w:val="5"/>
        </w:numPr>
        <w:spacing w:line="240" w:lineRule="auto"/>
        <w:rPr>
          <w:rFonts w:ascii="Century Schoolbook" w:eastAsia="MS Mincho" w:hAnsi="Century Schoolbook"/>
          <w:szCs w:val="22"/>
          <w:u w:val="single"/>
          <w:lang w:val="en-US"/>
        </w:rPr>
      </w:pPr>
      <w:r w:rsidRPr="00755D98">
        <w:rPr>
          <w:rFonts w:ascii="Century Schoolbook" w:eastAsiaTheme="minorEastAsia" w:hAnsi="Century Schoolbook"/>
          <w:color w:val="000000" w:themeColor="text1"/>
          <w:szCs w:val="22"/>
        </w:rPr>
        <w:t xml:space="preserve">« Siger de Brabant, une épistémologie du sens commun ? » </w:t>
      </w:r>
      <w:proofErr w:type="spellStart"/>
      <w:r w:rsidRPr="00755D98">
        <w:rPr>
          <w:rFonts w:ascii="Century Schoolbook" w:eastAsiaTheme="minorEastAsia" w:hAnsi="Century Schoolbook"/>
          <w:i/>
          <w:iCs/>
          <w:color w:val="000000" w:themeColor="text1"/>
          <w:szCs w:val="22"/>
          <w:lang w:val="en-US"/>
        </w:rPr>
        <w:t>Klesis</w:t>
      </w:r>
      <w:proofErr w:type="spellEnd"/>
      <w:r w:rsidRPr="00755D98">
        <w:rPr>
          <w:rFonts w:ascii="Century Schoolbook" w:eastAsiaTheme="minorEastAsia" w:hAnsi="Century Schoolbook"/>
          <w:color w:val="000000" w:themeColor="text1"/>
          <w:szCs w:val="22"/>
          <w:lang w:val="en-US"/>
        </w:rPr>
        <w:t>, 57 (2024), http://www.revue-klesis.org/pdf/klesis-57-02-christophe-grellard-siger-brabant-epistemologie-sens-commun.pdf</w:t>
      </w:r>
    </w:p>
    <w:p w14:paraId="2EB4F801"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eastAsiaTheme="minorEastAsia" w:hAnsi="Century Schoolbook"/>
          <w:szCs w:val="22"/>
        </w:rPr>
        <w:t xml:space="preserve">« Comment l’hétérodoxie est-elle possible ? Remarques sur le cas </w:t>
      </w:r>
      <w:proofErr w:type="spellStart"/>
      <w:r w:rsidRPr="00087CD5">
        <w:rPr>
          <w:rFonts w:ascii="Century Schoolbook" w:eastAsiaTheme="minorEastAsia" w:hAnsi="Century Schoolbook"/>
          <w:szCs w:val="22"/>
        </w:rPr>
        <w:t>Menocchio</w:t>
      </w:r>
      <w:proofErr w:type="spellEnd"/>
      <w:r w:rsidRPr="00087CD5">
        <w:rPr>
          <w:rFonts w:ascii="Century Schoolbook" w:eastAsiaTheme="minorEastAsia" w:hAnsi="Century Schoolbook"/>
          <w:szCs w:val="22"/>
        </w:rPr>
        <w:t xml:space="preserve"> », </w:t>
      </w:r>
      <w:r w:rsidRPr="00087CD5">
        <w:rPr>
          <w:rFonts w:ascii="Century Schoolbook" w:eastAsiaTheme="minorEastAsia" w:hAnsi="Century Schoolbook"/>
          <w:i/>
          <w:iCs/>
          <w:szCs w:val="22"/>
        </w:rPr>
        <w:t>Cahiers philosophiques</w:t>
      </w:r>
      <w:r w:rsidRPr="00087CD5">
        <w:rPr>
          <w:rFonts w:ascii="Century Schoolbook" w:eastAsiaTheme="minorEastAsia" w:hAnsi="Century Schoolbook"/>
          <w:szCs w:val="22"/>
        </w:rPr>
        <w:t>, 168/1 (2022), pp. 61-76</w:t>
      </w:r>
    </w:p>
    <w:p w14:paraId="6F9B1CFF" w14:textId="77777777" w:rsidR="00480B43" w:rsidRPr="00087CD5" w:rsidRDefault="00480B43" w:rsidP="00480B43">
      <w:pPr>
        <w:pStyle w:val="Paragraphedeliste"/>
        <w:numPr>
          <w:ilvl w:val="0"/>
          <w:numId w:val="5"/>
        </w:numPr>
        <w:spacing w:line="240" w:lineRule="auto"/>
        <w:rPr>
          <w:rFonts w:ascii="Century Schoolbook" w:eastAsiaTheme="minorEastAsia" w:hAnsi="Century Schoolbook"/>
          <w:color w:val="000000" w:themeColor="text1"/>
          <w:szCs w:val="22"/>
        </w:rPr>
      </w:pPr>
      <w:r w:rsidRPr="00087CD5">
        <w:rPr>
          <w:rFonts w:ascii="Century Schoolbook" w:eastAsiaTheme="minorEastAsia" w:hAnsi="Century Schoolbook"/>
          <w:color w:val="000000" w:themeColor="text1"/>
          <w:szCs w:val="22"/>
        </w:rPr>
        <w:t xml:space="preserve">« Vrai foi, fausse loi. Les mutations de la religiosité dans la </w:t>
      </w:r>
      <w:r w:rsidRPr="00087CD5">
        <w:rPr>
          <w:rFonts w:ascii="Century Schoolbook" w:eastAsiaTheme="minorEastAsia" w:hAnsi="Century Schoolbook"/>
          <w:i/>
          <w:iCs/>
          <w:color w:val="000000" w:themeColor="text1"/>
          <w:szCs w:val="22"/>
        </w:rPr>
        <w:t>Chanson de Roland</w:t>
      </w:r>
      <w:r w:rsidRPr="00087CD5">
        <w:rPr>
          <w:rFonts w:ascii="Century Schoolbook" w:eastAsiaTheme="minorEastAsia" w:hAnsi="Century Schoolbook"/>
          <w:color w:val="000000" w:themeColor="text1"/>
          <w:szCs w:val="22"/>
        </w:rPr>
        <w:t xml:space="preserve"> », </w:t>
      </w:r>
      <w:r w:rsidRPr="00087CD5">
        <w:rPr>
          <w:rFonts w:ascii="Century Schoolbook" w:eastAsiaTheme="minorEastAsia" w:hAnsi="Century Schoolbook"/>
          <w:i/>
          <w:iCs/>
          <w:color w:val="000000" w:themeColor="text1"/>
          <w:szCs w:val="22"/>
        </w:rPr>
        <w:t>Médiévales</w:t>
      </w:r>
      <w:r w:rsidRPr="00087CD5">
        <w:rPr>
          <w:rFonts w:ascii="Century Schoolbook" w:eastAsiaTheme="minorEastAsia" w:hAnsi="Century Schoolbook"/>
          <w:color w:val="000000" w:themeColor="text1"/>
          <w:szCs w:val="22"/>
        </w:rPr>
        <w:t>, 81 (2021), p. 35-54</w:t>
      </w:r>
    </w:p>
    <w:p w14:paraId="2CB44C4A"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eastAsiaTheme="minorEastAsia" w:hAnsi="Century Schoolbook"/>
          <w:szCs w:val="22"/>
        </w:rPr>
        <w:t xml:space="preserve">« Abélard et la justice. </w:t>
      </w:r>
      <w:proofErr w:type="spellStart"/>
      <w:r w:rsidRPr="00087CD5">
        <w:rPr>
          <w:rFonts w:ascii="Century Schoolbook" w:eastAsiaTheme="minorEastAsia" w:hAnsi="Century Schoolbook"/>
          <w:i/>
          <w:iCs/>
          <w:szCs w:val="22"/>
        </w:rPr>
        <w:t>Aequitas</w:t>
      </w:r>
      <w:proofErr w:type="spellEnd"/>
      <w:r w:rsidRPr="00087CD5">
        <w:rPr>
          <w:rFonts w:ascii="Century Schoolbook" w:eastAsiaTheme="minorEastAsia" w:hAnsi="Century Schoolbook"/>
          <w:szCs w:val="22"/>
        </w:rPr>
        <w:t xml:space="preserve">, </w:t>
      </w:r>
      <w:proofErr w:type="spellStart"/>
      <w:r w:rsidRPr="00087CD5">
        <w:rPr>
          <w:rFonts w:ascii="Century Schoolbook" w:eastAsiaTheme="minorEastAsia" w:hAnsi="Century Schoolbook"/>
          <w:i/>
          <w:iCs/>
          <w:szCs w:val="22"/>
        </w:rPr>
        <w:t>utilitas</w:t>
      </w:r>
      <w:proofErr w:type="spellEnd"/>
      <w:r w:rsidRPr="00087CD5">
        <w:rPr>
          <w:rFonts w:ascii="Century Schoolbook" w:eastAsiaTheme="minorEastAsia" w:hAnsi="Century Schoolbook"/>
          <w:szCs w:val="22"/>
        </w:rPr>
        <w:t xml:space="preserve">, </w:t>
      </w:r>
      <w:proofErr w:type="spellStart"/>
      <w:r w:rsidRPr="00087CD5">
        <w:rPr>
          <w:rFonts w:ascii="Century Schoolbook" w:eastAsiaTheme="minorEastAsia" w:hAnsi="Century Schoolbook"/>
          <w:i/>
          <w:iCs/>
          <w:szCs w:val="22"/>
        </w:rPr>
        <w:t>caritas</w:t>
      </w:r>
      <w:proofErr w:type="spellEnd"/>
      <w:r w:rsidRPr="00087CD5">
        <w:rPr>
          <w:rFonts w:ascii="Century Schoolbook" w:eastAsiaTheme="minorEastAsia" w:hAnsi="Century Schoolbook"/>
          <w:szCs w:val="22"/>
        </w:rPr>
        <w:t xml:space="preserve"> », </w:t>
      </w:r>
      <w:r w:rsidRPr="00087CD5">
        <w:rPr>
          <w:rFonts w:ascii="Century Schoolbook" w:eastAsiaTheme="minorEastAsia" w:hAnsi="Century Schoolbook"/>
          <w:i/>
          <w:iCs/>
          <w:szCs w:val="22"/>
        </w:rPr>
        <w:t>Recherches de Théologie et Philosophie médiévales</w:t>
      </w:r>
      <w:r w:rsidRPr="00087CD5">
        <w:rPr>
          <w:rFonts w:ascii="Century Schoolbook" w:eastAsiaTheme="minorEastAsia" w:hAnsi="Century Schoolbook"/>
          <w:szCs w:val="22"/>
        </w:rPr>
        <w:t>, 88/1 (2021), p. 47-88</w:t>
      </w:r>
    </w:p>
    <w:p w14:paraId="1BDF6ADB"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eastAsiaTheme="minorEastAsia" w:hAnsi="Century Schoolbook"/>
          <w:szCs w:val="22"/>
        </w:rPr>
        <w:t xml:space="preserve">« Prêcher contre la mécréance. Le problème de l’hétérodoxie dans les sermons de Jean Gerson », </w:t>
      </w:r>
      <w:r w:rsidRPr="00087CD5">
        <w:rPr>
          <w:rFonts w:ascii="Century Schoolbook" w:eastAsiaTheme="minorEastAsia" w:hAnsi="Century Schoolbook"/>
          <w:i/>
          <w:iCs/>
          <w:szCs w:val="22"/>
        </w:rPr>
        <w:t>Études Épistémè</w:t>
      </w:r>
      <w:r w:rsidRPr="00087CD5">
        <w:rPr>
          <w:rFonts w:ascii="Century Schoolbook" w:eastAsiaTheme="minorEastAsia" w:hAnsi="Century Schoolbook"/>
          <w:szCs w:val="22"/>
        </w:rPr>
        <w:t xml:space="preserve"> [En ligne], 38 | 2020, mis en ligne le 01 février 2021, consulté le 09 février 2021. URL : </w:t>
      </w:r>
      <w:hyperlink r:id="rId6" w:history="1">
        <w:r w:rsidRPr="00087CD5">
          <w:rPr>
            <w:rStyle w:val="Lienhypertexte"/>
            <w:rFonts w:ascii="Century Schoolbook" w:eastAsiaTheme="minorEastAsia" w:hAnsi="Century Schoolbook"/>
            <w:szCs w:val="22"/>
          </w:rPr>
          <w:t>http://journals.openedition.org/episteme/8791</w:t>
        </w:r>
      </w:hyperlink>
    </w:p>
    <w:p w14:paraId="65132155"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Comment peut-on croire à la transsubstantiation ? La certitude morale et ses fondements sociaux chez Jean Mair », </w:t>
      </w:r>
      <w:proofErr w:type="spellStart"/>
      <w:r w:rsidRPr="00087CD5">
        <w:rPr>
          <w:rFonts w:ascii="Century Schoolbook" w:hAnsi="Century Schoolbook"/>
          <w:i/>
          <w:szCs w:val="22"/>
        </w:rPr>
        <w:t>Prezglad</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Tomistyczny</w:t>
      </w:r>
      <w:proofErr w:type="spellEnd"/>
      <w:r w:rsidRPr="00087CD5">
        <w:rPr>
          <w:rFonts w:ascii="Century Schoolbook" w:hAnsi="Century Schoolbook"/>
          <w:szCs w:val="22"/>
        </w:rPr>
        <w:t>, 24 (2018), p. 627-650</w:t>
      </w:r>
    </w:p>
    <w:p w14:paraId="29F2A88D"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hAnsi="Century Schoolbook"/>
          <w:szCs w:val="22"/>
        </w:rPr>
        <w:t>« Le scepticisme au Moyen Âge, de saint Augustin à Nicolas d’</w:t>
      </w:r>
      <w:proofErr w:type="spellStart"/>
      <w:r w:rsidRPr="00087CD5">
        <w:rPr>
          <w:rFonts w:ascii="Century Schoolbook" w:hAnsi="Century Schoolbook"/>
          <w:szCs w:val="22"/>
        </w:rPr>
        <w:t>Autrécourt</w:t>
      </w:r>
      <w:proofErr w:type="spellEnd"/>
      <w:r w:rsidRPr="00087CD5">
        <w:rPr>
          <w:rFonts w:ascii="Century Schoolbook" w:hAnsi="Century Schoolbook"/>
          <w:szCs w:val="22"/>
        </w:rPr>
        <w:t xml:space="preserve">. Réception et transformation d’un problème philosophique », </w:t>
      </w:r>
      <w:r w:rsidRPr="00087CD5">
        <w:rPr>
          <w:rFonts w:ascii="Century Schoolbook" w:hAnsi="Century Schoolbook"/>
          <w:i/>
          <w:szCs w:val="22"/>
        </w:rPr>
        <w:t>Cahiers philosophiques</w:t>
      </w:r>
      <w:r w:rsidRPr="00087CD5">
        <w:rPr>
          <w:rFonts w:ascii="Century Schoolbook" w:hAnsi="Century Schoolbook"/>
          <w:szCs w:val="22"/>
        </w:rPr>
        <w:t>, 153/2 (2018), p. 55-78</w:t>
      </w:r>
    </w:p>
    <w:p w14:paraId="5D38E790"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Une lecture médiévale de Lactance. Le </w:t>
      </w:r>
      <w:proofErr w:type="spellStart"/>
      <w:r w:rsidRPr="00087CD5">
        <w:rPr>
          <w:rFonts w:ascii="Century Schoolbook" w:hAnsi="Century Schoolbook"/>
          <w:i/>
          <w:szCs w:val="22"/>
        </w:rPr>
        <w:t>Lactantius</w:t>
      </w:r>
      <w:proofErr w:type="spellEnd"/>
      <w:r w:rsidRPr="00087CD5">
        <w:rPr>
          <w:rFonts w:ascii="Century Schoolbook" w:hAnsi="Century Schoolbook"/>
          <w:szCs w:val="22"/>
        </w:rPr>
        <w:t xml:space="preserve"> de Jean de Salisbury », </w:t>
      </w:r>
      <w:proofErr w:type="spellStart"/>
      <w:r w:rsidRPr="00087CD5">
        <w:rPr>
          <w:rFonts w:ascii="Century Schoolbook" w:hAnsi="Century Schoolbook"/>
          <w:i/>
          <w:szCs w:val="22"/>
        </w:rPr>
        <w:t>Rivista</w:t>
      </w:r>
      <w:proofErr w:type="spellEnd"/>
      <w:r w:rsidRPr="00087CD5">
        <w:rPr>
          <w:rFonts w:ascii="Century Schoolbook" w:hAnsi="Century Schoolbook"/>
          <w:i/>
          <w:szCs w:val="22"/>
        </w:rPr>
        <w:t xml:space="preserve"> di </w:t>
      </w:r>
      <w:proofErr w:type="spellStart"/>
      <w:r w:rsidRPr="00087CD5">
        <w:rPr>
          <w:rFonts w:ascii="Century Schoolbook" w:hAnsi="Century Schoolbook"/>
          <w:i/>
          <w:szCs w:val="22"/>
        </w:rPr>
        <w:t>storia</w:t>
      </w:r>
      <w:proofErr w:type="spellEnd"/>
      <w:r w:rsidRPr="00087CD5">
        <w:rPr>
          <w:rFonts w:ascii="Century Schoolbook" w:hAnsi="Century Schoolbook"/>
          <w:i/>
          <w:szCs w:val="22"/>
        </w:rPr>
        <w:t xml:space="preserve"> e </w:t>
      </w:r>
      <w:proofErr w:type="spellStart"/>
      <w:r w:rsidRPr="00087CD5">
        <w:rPr>
          <w:rFonts w:ascii="Century Schoolbook" w:hAnsi="Century Schoolbook"/>
          <w:i/>
          <w:szCs w:val="22"/>
        </w:rPr>
        <w:t>letteratura</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religiosa</w:t>
      </w:r>
      <w:proofErr w:type="spellEnd"/>
      <w:r w:rsidRPr="00087CD5">
        <w:rPr>
          <w:rFonts w:ascii="Century Schoolbook" w:hAnsi="Century Schoolbook"/>
          <w:szCs w:val="22"/>
        </w:rPr>
        <w:t>, 53/3 (2018), p. 581-599</w:t>
      </w:r>
    </w:p>
    <w:p w14:paraId="6B185DF2"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Les ambiguïtés de la croyance. A la recherche d’une anthropologie comparée de la croyance », </w:t>
      </w:r>
      <w:r w:rsidRPr="00087CD5">
        <w:rPr>
          <w:rFonts w:ascii="Century Schoolbook" w:hAnsi="Century Schoolbook"/>
          <w:i/>
          <w:szCs w:val="22"/>
        </w:rPr>
        <w:t>Socio-anthropologie</w:t>
      </w:r>
      <w:r w:rsidRPr="00087CD5">
        <w:rPr>
          <w:rFonts w:ascii="Century Schoolbook" w:hAnsi="Century Schoolbook"/>
          <w:szCs w:val="22"/>
        </w:rPr>
        <w:t>, 36 (2017), p. 75-89</w:t>
      </w:r>
    </w:p>
    <w:p w14:paraId="20D8F691"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Le sermon comme exercice de casuistique chez Jean Gerson », </w:t>
      </w:r>
      <w:r w:rsidRPr="00087CD5">
        <w:rPr>
          <w:rFonts w:ascii="Century Schoolbook" w:hAnsi="Century Schoolbook"/>
          <w:i/>
          <w:szCs w:val="22"/>
        </w:rPr>
        <w:t>Revue des sciences philosophiques et théologiques</w:t>
      </w:r>
      <w:r w:rsidRPr="00087CD5">
        <w:rPr>
          <w:rFonts w:ascii="Century Schoolbook" w:hAnsi="Century Schoolbook"/>
          <w:szCs w:val="22"/>
        </w:rPr>
        <w:t>, 98 (2014), p. 457-477</w:t>
      </w:r>
    </w:p>
    <w:p w14:paraId="3E77D0A6"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La </w:t>
      </w:r>
      <w:proofErr w:type="spellStart"/>
      <w:r w:rsidRPr="00087CD5">
        <w:rPr>
          <w:rFonts w:ascii="Century Schoolbook" w:hAnsi="Century Schoolbook"/>
          <w:i/>
          <w:szCs w:val="22"/>
        </w:rPr>
        <w:t>fides</w:t>
      </w:r>
      <w:proofErr w:type="spellEnd"/>
      <w:r w:rsidRPr="00087CD5">
        <w:rPr>
          <w:rFonts w:ascii="Century Schoolbook" w:hAnsi="Century Schoolbook"/>
          <w:szCs w:val="22"/>
        </w:rPr>
        <w:t xml:space="preserve"> chez Guillaume d’Ockham, de la psychologie à l’ecclésiologie », </w:t>
      </w:r>
      <w:r w:rsidRPr="00087CD5">
        <w:rPr>
          <w:rFonts w:ascii="Century Schoolbook" w:hAnsi="Century Schoolbook"/>
          <w:i/>
          <w:szCs w:val="22"/>
        </w:rPr>
        <w:t>Archa Verbi. Subsidia</w:t>
      </w:r>
      <w:r w:rsidRPr="00087CD5">
        <w:rPr>
          <w:rFonts w:ascii="Century Schoolbook" w:hAnsi="Century Schoolbook"/>
          <w:szCs w:val="22"/>
        </w:rPr>
        <w:t>, 12 (2014), p. 335-367</w:t>
      </w:r>
    </w:p>
    <w:p w14:paraId="158C3E15"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La seconde acculturation chrétienne de Cicéron : la réception des </w:t>
      </w:r>
      <w:r w:rsidRPr="00087CD5">
        <w:rPr>
          <w:rFonts w:ascii="Century Schoolbook" w:hAnsi="Century Schoolbook"/>
          <w:i/>
          <w:szCs w:val="22"/>
        </w:rPr>
        <w:t>Académiques</w:t>
      </w:r>
      <w:r w:rsidRPr="00087CD5">
        <w:rPr>
          <w:rFonts w:ascii="Century Schoolbook" w:hAnsi="Century Schoolbook"/>
          <w:szCs w:val="22"/>
        </w:rPr>
        <w:t xml:space="preserve"> du </w:t>
      </w:r>
      <w:r w:rsidRPr="00087CD5">
        <w:rPr>
          <w:rFonts w:ascii="Century Schoolbook" w:hAnsi="Century Schoolbook"/>
          <w:smallCaps/>
          <w:szCs w:val="22"/>
        </w:rPr>
        <w:t>ix</w:t>
      </w:r>
      <w:r w:rsidRPr="00087CD5">
        <w:rPr>
          <w:rFonts w:ascii="Century Schoolbook" w:hAnsi="Century Schoolbook"/>
          <w:szCs w:val="22"/>
          <w:vertAlign w:val="superscript"/>
        </w:rPr>
        <w:t>e</w:t>
      </w:r>
      <w:r w:rsidRPr="00087CD5">
        <w:rPr>
          <w:rFonts w:ascii="Century Schoolbook" w:hAnsi="Century Schoolbook"/>
          <w:szCs w:val="22"/>
        </w:rPr>
        <w:t xml:space="preserve"> au </w:t>
      </w:r>
      <w:r w:rsidRPr="00087CD5">
        <w:rPr>
          <w:rFonts w:ascii="Century Schoolbook" w:hAnsi="Century Schoolbook"/>
          <w:smallCaps/>
          <w:szCs w:val="22"/>
        </w:rPr>
        <w:t>xii</w:t>
      </w:r>
      <w:r w:rsidRPr="00087CD5">
        <w:rPr>
          <w:rFonts w:ascii="Century Schoolbook" w:hAnsi="Century Schoolbook"/>
          <w:szCs w:val="22"/>
          <w:vertAlign w:val="superscript"/>
        </w:rPr>
        <w:t>e</w:t>
      </w:r>
      <w:r w:rsidRPr="00087CD5">
        <w:rPr>
          <w:rFonts w:ascii="Century Schoolbook" w:hAnsi="Century Schoolbook"/>
          <w:szCs w:val="22"/>
        </w:rPr>
        <w:t xml:space="preserve"> siècle », </w:t>
      </w:r>
      <w:r w:rsidRPr="00087CD5">
        <w:rPr>
          <w:rFonts w:ascii="Century Schoolbook" w:hAnsi="Century Schoolbook"/>
          <w:i/>
          <w:szCs w:val="22"/>
        </w:rPr>
        <w:t xml:space="preserve">Astérion, </w:t>
      </w:r>
      <w:r w:rsidRPr="00087CD5">
        <w:rPr>
          <w:rFonts w:ascii="Century Schoolbook" w:hAnsi="Century Schoolbook"/>
          <w:szCs w:val="22"/>
        </w:rPr>
        <w:t xml:space="preserve">11 (2013) : </w:t>
      </w:r>
      <w:hyperlink r:id="rId7" w:history="1">
        <w:r w:rsidRPr="00087CD5">
          <w:rPr>
            <w:rStyle w:val="Lienhypertexte"/>
            <w:rFonts w:ascii="Century Schoolbook" w:hAnsi="Century Schoolbook"/>
            <w:szCs w:val="22"/>
          </w:rPr>
          <w:t>http://asterion.revues.org/2350</w:t>
        </w:r>
      </w:hyperlink>
    </w:p>
    <w:p w14:paraId="403673EF"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Nicole Oresme et l’élaboration d’une science pour les laïcs, entre </w:t>
      </w:r>
      <w:proofErr w:type="spellStart"/>
      <w:r w:rsidRPr="00087CD5">
        <w:rPr>
          <w:rFonts w:ascii="Century Schoolbook" w:hAnsi="Century Schoolbook"/>
          <w:i/>
          <w:szCs w:val="22"/>
        </w:rPr>
        <w:t>esbatement</w:t>
      </w:r>
      <w:proofErr w:type="spellEnd"/>
      <w:r w:rsidRPr="00087CD5">
        <w:rPr>
          <w:rFonts w:ascii="Century Schoolbook" w:hAnsi="Century Schoolbook"/>
          <w:szCs w:val="22"/>
        </w:rPr>
        <w:t xml:space="preserve"> et contemplation », </w:t>
      </w:r>
      <w:r w:rsidRPr="00087CD5">
        <w:rPr>
          <w:rFonts w:ascii="Century Schoolbook" w:hAnsi="Century Schoolbook"/>
          <w:i/>
          <w:szCs w:val="22"/>
        </w:rPr>
        <w:t xml:space="preserve">Freiburger </w:t>
      </w:r>
      <w:proofErr w:type="spellStart"/>
      <w:r w:rsidRPr="00087CD5">
        <w:rPr>
          <w:rFonts w:ascii="Century Schoolbook" w:hAnsi="Century Schoolbook"/>
          <w:i/>
          <w:szCs w:val="22"/>
        </w:rPr>
        <w:t>Zeitschrift</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für</w:t>
      </w:r>
      <w:proofErr w:type="spellEnd"/>
      <w:r w:rsidRPr="00087CD5">
        <w:rPr>
          <w:rFonts w:ascii="Century Schoolbook" w:hAnsi="Century Schoolbook"/>
          <w:i/>
          <w:szCs w:val="22"/>
        </w:rPr>
        <w:t xml:space="preserve"> Philosophie </w:t>
      </w:r>
      <w:proofErr w:type="spellStart"/>
      <w:r w:rsidRPr="00087CD5">
        <w:rPr>
          <w:rFonts w:ascii="Century Schoolbook" w:hAnsi="Century Schoolbook"/>
          <w:i/>
          <w:szCs w:val="22"/>
        </w:rPr>
        <w:t>und</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Theologie</w:t>
      </w:r>
      <w:proofErr w:type="spellEnd"/>
      <w:r w:rsidRPr="00087CD5">
        <w:rPr>
          <w:rFonts w:ascii="Century Schoolbook" w:hAnsi="Century Schoolbook"/>
          <w:szCs w:val="22"/>
        </w:rPr>
        <w:t>, 59/2 (2012), p. 447-463</w:t>
      </w:r>
    </w:p>
    <w:p w14:paraId="040A7C88"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hAnsi="Century Schoolbook"/>
          <w:szCs w:val="22"/>
        </w:rPr>
        <w:lastRenderedPageBreak/>
        <w:t xml:space="preserve">« Scepticisme et incroyance. La querelle entre Pierre Abélard et Guillaume de Saint-Thierry sur le statut de la foi », </w:t>
      </w:r>
      <w:proofErr w:type="spellStart"/>
      <w:r w:rsidRPr="00087CD5">
        <w:rPr>
          <w:rFonts w:ascii="Century Schoolbook" w:hAnsi="Century Schoolbook"/>
          <w:i/>
          <w:szCs w:val="22"/>
        </w:rPr>
        <w:t>Citeaux</w:t>
      </w:r>
      <w:proofErr w:type="spellEnd"/>
      <w:r w:rsidRPr="00087CD5">
        <w:rPr>
          <w:rFonts w:ascii="Century Schoolbook" w:hAnsi="Century Schoolbook"/>
          <w:szCs w:val="22"/>
        </w:rPr>
        <w:t>, 63 (2012), p. 245-262</w:t>
      </w:r>
    </w:p>
    <w:p w14:paraId="215825AE"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Dieu, les autres et moi : la hiérarchie des dilections à la fin du Moyen Âge », </w:t>
      </w:r>
      <w:r w:rsidRPr="00087CD5">
        <w:rPr>
          <w:rFonts w:ascii="Century Schoolbook" w:hAnsi="Century Schoolbook"/>
          <w:i/>
          <w:szCs w:val="22"/>
        </w:rPr>
        <w:t>Médiévales</w:t>
      </w:r>
      <w:r w:rsidRPr="00087CD5">
        <w:rPr>
          <w:rFonts w:ascii="Century Schoolbook" w:hAnsi="Century Schoolbook"/>
          <w:szCs w:val="22"/>
        </w:rPr>
        <w:t>, 63 (2012), p. 105-122.</w:t>
      </w:r>
    </w:p>
    <w:p w14:paraId="4DAA477F"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Peut-on connaître quelque chose de nouveau ? Variations médiévales sur l’argument du </w:t>
      </w:r>
      <w:r w:rsidRPr="00087CD5">
        <w:rPr>
          <w:rFonts w:ascii="Century Schoolbook" w:hAnsi="Century Schoolbook"/>
          <w:i/>
          <w:szCs w:val="22"/>
        </w:rPr>
        <w:t>Ménon</w:t>
      </w:r>
      <w:r w:rsidRPr="00087CD5">
        <w:rPr>
          <w:rFonts w:ascii="Century Schoolbook" w:hAnsi="Century Schoolbook"/>
          <w:szCs w:val="22"/>
        </w:rPr>
        <w:t xml:space="preserve"> », </w:t>
      </w:r>
      <w:r w:rsidRPr="00087CD5">
        <w:rPr>
          <w:rFonts w:ascii="Century Schoolbook" w:hAnsi="Century Schoolbook"/>
          <w:i/>
          <w:szCs w:val="22"/>
        </w:rPr>
        <w:t>Revue philosophique de la France et de l’étranger</w:t>
      </w:r>
      <w:r w:rsidRPr="00087CD5">
        <w:rPr>
          <w:rFonts w:ascii="Century Schoolbook" w:hAnsi="Century Schoolbook"/>
          <w:szCs w:val="22"/>
        </w:rPr>
        <w:t>, 201/1 (2011), p. 37-66</w:t>
      </w:r>
    </w:p>
    <w:p w14:paraId="1885B153" w14:textId="77777777" w:rsidR="00480B43" w:rsidRPr="00087CD5" w:rsidRDefault="00480B43" w:rsidP="00480B43">
      <w:pPr>
        <w:pStyle w:val="Paragraphedeliste"/>
        <w:numPr>
          <w:ilvl w:val="0"/>
          <w:numId w:val="5"/>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La religion comme technique de gouvernement chez Jean de Salisbury », </w:t>
      </w:r>
      <w:r w:rsidRPr="00087CD5">
        <w:rPr>
          <w:rFonts w:ascii="Century Schoolbook" w:hAnsi="Century Schoolbook"/>
          <w:i/>
          <w:szCs w:val="22"/>
        </w:rPr>
        <w:t>Cahiers de civilisation médiévale</w:t>
      </w:r>
      <w:r w:rsidRPr="00087CD5">
        <w:rPr>
          <w:rFonts w:ascii="Century Schoolbook" w:hAnsi="Century Schoolbook"/>
          <w:szCs w:val="22"/>
        </w:rPr>
        <w:t>, 53 (2010), p. 237-254</w:t>
      </w:r>
    </w:p>
    <w:p w14:paraId="5BF07CFD" w14:textId="77777777" w:rsidR="00480B43" w:rsidRPr="00087CD5" w:rsidRDefault="00480B43" w:rsidP="00480B43">
      <w:pPr>
        <w:pStyle w:val="Paragraphedeliste"/>
        <w:numPr>
          <w:ilvl w:val="0"/>
          <w:numId w:val="5"/>
        </w:numPr>
        <w:spacing w:line="240" w:lineRule="auto"/>
        <w:rPr>
          <w:rFonts w:ascii="Century Schoolbook" w:hAnsi="Century Schoolbook"/>
          <w:szCs w:val="22"/>
        </w:rPr>
      </w:pPr>
      <w:r w:rsidRPr="00087CD5">
        <w:rPr>
          <w:rFonts w:ascii="Century Schoolbook" w:hAnsi="Century Schoolbook"/>
          <w:szCs w:val="22"/>
        </w:rPr>
        <w:t xml:space="preserve">« Le socratisme de Jean de Salisbury », in </w:t>
      </w:r>
      <w:proofErr w:type="spellStart"/>
      <w:proofErr w:type="gramStart"/>
      <w:r w:rsidRPr="00087CD5">
        <w:rPr>
          <w:rFonts w:ascii="Century Schoolbook" w:hAnsi="Century Schoolbook"/>
          <w:szCs w:val="22"/>
        </w:rPr>
        <w:t>S.Mayer</w:t>
      </w:r>
      <w:proofErr w:type="spellEnd"/>
      <w:proofErr w:type="gramEnd"/>
      <w:r w:rsidRPr="00087CD5">
        <w:rPr>
          <w:rFonts w:ascii="Century Schoolbook" w:hAnsi="Century Schoolbook"/>
          <w:szCs w:val="22"/>
        </w:rPr>
        <w:t xml:space="preserve"> (éd.), </w:t>
      </w:r>
      <w:r w:rsidRPr="00087CD5">
        <w:rPr>
          <w:rFonts w:ascii="Century Schoolbook" w:hAnsi="Century Schoolbook"/>
          <w:i/>
          <w:szCs w:val="22"/>
        </w:rPr>
        <w:t>Réception philosophique de la figure de Socrate</w:t>
      </w:r>
      <w:r w:rsidRPr="00087CD5">
        <w:rPr>
          <w:rFonts w:ascii="Century Schoolbook" w:hAnsi="Century Schoolbook"/>
          <w:szCs w:val="22"/>
        </w:rPr>
        <w:t xml:space="preserve">, </w:t>
      </w:r>
      <w:r w:rsidRPr="00087CD5">
        <w:rPr>
          <w:rFonts w:ascii="Century Schoolbook" w:hAnsi="Century Schoolbook"/>
          <w:i/>
          <w:szCs w:val="22"/>
        </w:rPr>
        <w:t xml:space="preserve">Diagonale φ </w:t>
      </w:r>
      <w:r w:rsidRPr="00087CD5">
        <w:rPr>
          <w:rFonts w:ascii="Century Schoolbook" w:hAnsi="Century Schoolbook"/>
          <w:szCs w:val="22"/>
        </w:rPr>
        <w:t xml:space="preserve">2 (2008), p. 35-59 </w:t>
      </w:r>
    </w:p>
    <w:p w14:paraId="33F7ECD3" w14:textId="77777777" w:rsidR="00480B43" w:rsidRPr="00087CD5" w:rsidRDefault="00480B43" w:rsidP="00480B43">
      <w:pPr>
        <w:pStyle w:val="Paragraphedeliste"/>
        <w:numPr>
          <w:ilvl w:val="0"/>
          <w:numId w:val="5"/>
        </w:numPr>
        <w:spacing w:line="240" w:lineRule="auto"/>
        <w:rPr>
          <w:rFonts w:ascii="Century Schoolbook" w:hAnsi="Century Schoolbook"/>
          <w:szCs w:val="22"/>
          <w:lang w:val="en-US"/>
        </w:rPr>
      </w:pPr>
      <w:r w:rsidRPr="00087CD5">
        <w:rPr>
          <w:rFonts w:ascii="Century Schoolbook" w:hAnsi="Century Schoolbook"/>
          <w:color w:val="000000"/>
          <w:szCs w:val="22"/>
          <w:lang w:val="en-US"/>
        </w:rPr>
        <w:t>« </w:t>
      </w:r>
      <w:proofErr w:type="spellStart"/>
      <w:r w:rsidRPr="00087CD5">
        <w:rPr>
          <w:rFonts w:ascii="Century Schoolbook" w:eastAsia="Times New Roman" w:hAnsi="Century Schoolbook"/>
          <w:sz w:val="24"/>
        </w:rPr>
        <w:fldChar w:fldCharType="begin"/>
      </w:r>
      <w:r w:rsidRPr="001F23B3">
        <w:rPr>
          <w:rFonts w:ascii="Century Schoolbook" w:hAnsi="Century Schoolbook"/>
          <w:lang w:val="en-US"/>
        </w:rPr>
        <w:instrText xml:space="preserve"> HYPERLINK "http://www.ingentaconnect.com/content/brill/viv/2007/00000045/F0020002/art00014" </w:instrText>
      </w:r>
      <w:r w:rsidRPr="00087CD5">
        <w:rPr>
          <w:rFonts w:ascii="Century Schoolbook" w:eastAsia="Times New Roman" w:hAnsi="Century Schoolbook"/>
          <w:sz w:val="24"/>
        </w:rPr>
      </w:r>
      <w:r w:rsidRPr="00087CD5">
        <w:rPr>
          <w:rFonts w:ascii="Century Schoolbook" w:eastAsia="Times New Roman" w:hAnsi="Century Schoolbook"/>
          <w:sz w:val="24"/>
        </w:rPr>
        <w:fldChar w:fldCharType="separate"/>
      </w:r>
      <w:r w:rsidRPr="00087CD5">
        <w:rPr>
          <w:rFonts w:ascii="Century Schoolbook" w:eastAsia="Arial Unicode MS" w:hAnsi="Century Schoolbook"/>
          <w:szCs w:val="22"/>
          <w:lang w:val="en-US"/>
        </w:rPr>
        <w:t>Scepticism</w:t>
      </w:r>
      <w:proofErr w:type="spellEnd"/>
      <w:r w:rsidRPr="00087CD5">
        <w:rPr>
          <w:rFonts w:ascii="Century Schoolbook" w:eastAsia="Arial Unicode MS" w:hAnsi="Century Schoolbook"/>
          <w:szCs w:val="22"/>
          <w:lang w:val="en-US"/>
        </w:rPr>
        <w:t xml:space="preserve">, Demonstration and the Infinite Regress Argument (Nicholas of </w:t>
      </w:r>
      <w:proofErr w:type="spellStart"/>
      <w:r w:rsidRPr="00087CD5">
        <w:rPr>
          <w:rFonts w:ascii="Century Schoolbook" w:eastAsia="Arial Unicode MS" w:hAnsi="Century Schoolbook"/>
          <w:szCs w:val="22"/>
          <w:lang w:val="en-US"/>
        </w:rPr>
        <w:t>Autrecourt</w:t>
      </w:r>
      <w:proofErr w:type="spellEnd"/>
      <w:r w:rsidRPr="00087CD5">
        <w:rPr>
          <w:rFonts w:ascii="Century Schoolbook" w:eastAsia="Arial Unicode MS" w:hAnsi="Century Schoolbook"/>
          <w:szCs w:val="22"/>
          <w:lang w:val="en-US"/>
        </w:rPr>
        <w:t xml:space="preserve"> and John Buridan)</w:t>
      </w:r>
      <w:r w:rsidRPr="00087CD5">
        <w:rPr>
          <w:rFonts w:ascii="Century Schoolbook" w:eastAsia="Arial Unicode MS" w:hAnsi="Century Schoolbook"/>
          <w:szCs w:val="22"/>
          <w:lang w:val="en-US"/>
        </w:rPr>
        <w:fldChar w:fldCharType="end"/>
      </w:r>
      <w:r w:rsidRPr="00087CD5">
        <w:rPr>
          <w:rFonts w:ascii="Century Schoolbook" w:hAnsi="Century Schoolbook"/>
          <w:color w:val="000000"/>
          <w:szCs w:val="22"/>
          <w:lang w:val="en-US"/>
        </w:rPr>
        <w:t> </w:t>
      </w:r>
      <w:r w:rsidRPr="00087CD5">
        <w:rPr>
          <w:rFonts w:ascii="Century Schoolbook" w:hAnsi="Century Schoolbook"/>
          <w:szCs w:val="22"/>
          <w:lang w:val="en-US"/>
        </w:rPr>
        <w:t xml:space="preserve">», </w:t>
      </w:r>
      <w:r w:rsidRPr="00087CD5">
        <w:rPr>
          <w:rFonts w:ascii="Century Schoolbook" w:hAnsi="Century Schoolbook"/>
          <w:i/>
          <w:szCs w:val="22"/>
          <w:lang w:val="en-US"/>
        </w:rPr>
        <w:t>Vivarium</w:t>
      </w:r>
      <w:r w:rsidRPr="00087CD5">
        <w:rPr>
          <w:rFonts w:ascii="Century Schoolbook" w:hAnsi="Century Schoolbook"/>
          <w:szCs w:val="22"/>
          <w:lang w:val="en-US"/>
        </w:rPr>
        <w:t xml:space="preserve">, 42/2-3 (2007), p. 328-342 </w:t>
      </w:r>
    </w:p>
    <w:p w14:paraId="4945183E" w14:textId="77777777" w:rsidR="00480B43" w:rsidRPr="00087CD5" w:rsidRDefault="00480B43" w:rsidP="00480B43">
      <w:pPr>
        <w:pStyle w:val="Paragraphedeliste"/>
        <w:numPr>
          <w:ilvl w:val="0"/>
          <w:numId w:val="5"/>
        </w:numPr>
        <w:spacing w:line="240" w:lineRule="auto"/>
        <w:rPr>
          <w:rFonts w:ascii="Century Schoolbook" w:hAnsi="Century Schoolbook"/>
          <w:szCs w:val="22"/>
        </w:rPr>
      </w:pPr>
      <w:r w:rsidRPr="00087CD5">
        <w:rPr>
          <w:rFonts w:ascii="Century Schoolbook" w:hAnsi="Century Schoolbook"/>
          <w:szCs w:val="22"/>
        </w:rPr>
        <w:t xml:space="preserve">« Jean de Salisbury. Un cas médiéval de scepticisme », </w:t>
      </w:r>
      <w:r w:rsidRPr="00087CD5">
        <w:rPr>
          <w:rFonts w:ascii="Century Schoolbook" w:hAnsi="Century Schoolbook"/>
          <w:i/>
          <w:szCs w:val="22"/>
        </w:rPr>
        <w:t xml:space="preserve">Freiburger </w:t>
      </w:r>
      <w:proofErr w:type="spellStart"/>
      <w:r w:rsidRPr="00087CD5">
        <w:rPr>
          <w:rFonts w:ascii="Century Schoolbook" w:hAnsi="Century Schoolbook"/>
          <w:i/>
          <w:szCs w:val="22"/>
        </w:rPr>
        <w:t>Zeitschrift</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für</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Theologie</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und</w:t>
      </w:r>
      <w:proofErr w:type="spellEnd"/>
      <w:r w:rsidRPr="00087CD5">
        <w:rPr>
          <w:rFonts w:ascii="Century Schoolbook" w:hAnsi="Century Schoolbook"/>
          <w:i/>
          <w:szCs w:val="22"/>
        </w:rPr>
        <w:t xml:space="preserve"> Philosophie</w:t>
      </w:r>
      <w:r w:rsidRPr="00087CD5">
        <w:rPr>
          <w:rFonts w:ascii="Century Schoolbook" w:hAnsi="Century Schoolbook"/>
          <w:szCs w:val="22"/>
        </w:rPr>
        <w:t xml:space="preserve">, 54 (2007), p. 16-40 </w:t>
      </w:r>
    </w:p>
    <w:p w14:paraId="7ABFE833" w14:textId="77777777" w:rsidR="00480B43" w:rsidRPr="00087CD5" w:rsidRDefault="00480B43" w:rsidP="00480B43">
      <w:pPr>
        <w:pStyle w:val="Paragraphedeliste"/>
        <w:numPr>
          <w:ilvl w:val="0"/>
          <w:numId w:val="5"/>
        </w:numPr>
        <w:spacing w:line="240" w:lineRule="auto"/>
        <w:rPr>
          <w:rFonts w:ascii="Century Schoolbook" w:hAnsi="Century Schoolbook"/>
          <w:szCs w:val="22"/>
        </w:rPr>
      </w:pPr>
      <w:r w:rsidRPr="00087CD5">
        <w:rPr>
          <w:rFonts w:ascii="Century Schoolbook" w:hAnsi="Century Schoolbook"/>
          <w:szCs w:val="22"/>
        </w:rPr>
        <w:t>« </w:t>
      </w:r>
      <w:proofErr w:type="spellStart"/>
      <w:r w:rsidRPr="00087CD5">
        <w:rPr>
          <w:rFonts w:ascii="Century Schoolbook" w:hAnsi="Century Schoolbook"/>
          <w:i/>
          <w:szCs w:val="22"/>
        </w:rPr>
        <w:t>Sicut</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specula</w:t>
      </w:r>
      <w:proofErr w:type="spellEnd"/>
      <w:r w:rsidRPr="00087CD5">
        <w:rPr>
          <w:rFonts w:ascii="Century Schoolbook" w:hAnsi="Century Schoolbook"/>
          <w:i/>
          <w:szCs w:val="22"/>
        </w:rPr>
        <w:t xml:space="preserve"> sine macula</w:t>
      </w:r>
      <w:r w:rsidRPr="00087CD5">
        <w:rPr>
          <w:rFonts w:ascii="Century Schoolbook" w:hAnsi="Century Schoolbook"/>
          <w:szCs w:val="22"/>
        </w:rPr>
        <w:t>. La perception et son objet chez Nicolas d’</w:t>
      </w:r>
      <w:proofErr w:type="spellStart"/>
      <w:r w:rsidRPr="00087CD5">
        <w:rPr>
          <w:rFonts w:ascii="Century Schoolbook" w:hAnsi="Century Schoolbook"/>
          <w:szCs w:val="22"/>
        </w:rPr>
        <w:t>Autrécourt</w:t>
      </w:r>
      <w:proofErr w:type="spellEnd"/>
      <w:r w:rsidRPr="00087CD5">
        <w:rPr>
          <w:rFonts w:ascii="Century Schoolbook" w:hAnsi="Century Schoolbook"/>
          <w:szCs w:val="22"/>
        </w:rPr>
        <w:t xml:space="preserve"> », dans A. Vasiliu (éd.), </w:t>
      </w:r>
      <w:r w:rsidRPr="00087CD5">
        <w:rPr>
          <w:rFonts w:ascii="Century Schoolbook" w:hAnsi="Century Schoolbook"/>
          <w:i/>
          <w:szCs w:val="22"/>
        </w:rPr>
        <w:t>Image et représentation dans la pensée médiévale</w:t>
      </w:r>
      <w:r w:rsidRPr="00087CD5">
        <w:rPr>
          <w:rFonts w:ascii="Century Schoolbook" w:hAnsi="Century Schoolbook"/>
          <w:szCs w:val="22"/>
        </w:rPr>
        <w:t xml:space="preserve">, </w:t>
      </w:r>
      <w:r w:rsidRPr="00087CD5">
        <w:rPr>
          <w:rFonts w:ascii="Century Schoolbook" w:hAnsi="Century Schoolbook"/>
          <w:i/>
          <w:szCs w:val="22"/>
        </w:rPr>
        <w:t>Chôra. Revue d’études anciennes et médiévales</w:t>
      </w:r>
      <w:r w:rsidRPr="00087CD5">
        <w:rPr>
          <w:rFonts w:ascii="Century Schoolbook" w:hAnsi="Century Schoolbook"/>
          <w:szCs w:val="22"/>
        </w:rPr>
        <w:t xml:space="preserve">, 3-4 (2005-2006), p. 229-250 </w:t>
      </w:r>
    </w:p>
    <w:p w14:paraId="2F3BD906" w14:textId="77777777" w:rsidR="00480B43" w:rsidRPr="00087CD5" w:rsidRDefault="00480B43" w:rsidP="00480B43">
      <w:pPr>
        <w:pStyle w:val="Paragraphedeliste"/>
        <w:numPr>
          <w:ilvl w:val="0"/>
          <w:numId w:val="5"/>
        </w:numPr>
        <w:spacing w:line="240" w:lineRule="auto"/>
        <w:rPr>
          <w:rFonts w:ascii="Century Schoolbook" w:hAnsi="Century Schoolbook"/>
          <w:szCs w:val="22"/>
        </w:rPr>
      </w:pPr>
      <w:r w:rsidRPr="00087CD5">
        <w:rPr>
          <w:rFonts w:ascii="Century Schoolbook" w:hAnsi="Century Schoolbook"/>
          <w:szCs w:val="22"/>
        </w:rPr>
        <w:t>« </w:t>
      </w:r>
      <w:proofErr w:type="spellStart"/>
      <w:r w:rsidRPr="00087CD5">
        <w:rPr>
          <w:rFonts w:ascii="Century Schoolbook" w:hAnsi="Century Schoolbook"/>
          <w:szCs w:val="22"/>
        </w:rPr>
        <w:t>Evidência</w:t>
      </w:r>
      <w:proofErr w:type="spellEnd"/>
      <w:r w:rsidRPr="00087CD5">
        <w:rPr>
          <w:rFonts w:ascii="Century Schoolbook" w:hAnsi="Century Schoolbook"/>
          <w:szCs w:val="22"/>
        </w:rPr>
        <w:t xml:space="preserve"> ou </w:t>
      </w:r>
      <w:proofErr w:type="spellStart"/>
      <w:r w:rsidRPr="00087CD5">
        <w:rPr>
          <w:rFonts w:ascii="Century Schoolbook" w:hAnsi="Century Schoolbook"/>
          <w:szCs w:val="22"/>
        </w:rPr>
        <w:t>probabilidade</w:t>
      </w:r>
      <w:proofErr w:type="spellEnd"/>
      <w:r w:rsidRPr="00087CD5">
        <w:rPr>
          <w:rFonts w:ascii="Century Schoolbook" w:hAnsi="Century Schoolbook"/>
          <w:szCs w:val="22"/>
        </w:rPr>
        <w:t xml:space="preserve"> ? Os </w:t>
      </w:r>
      <w:proofErr w:type="spellStart"/>
      <w:r w:rsidRPr="00087CD5">
        <w:rPr>
          <w:rFonts w:ascii="Century Schoolbook" w:hAnsi="Century Schoolbook"/>
          <w:szCs w:val="22"/>
        </w:rPr>
        <w:t>debates</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acerca</w:t>
      </w:r>
      <w:proofErr w:type="spellEnd"/>
      <w:r w:rsidRPr="00087CD5">
        <w:rPr>
          <w:rFonts w:ascii="Century Schoolbook" w:hAnsi="Century Schoolbook"/>
          <w:szCs w:val="22"/>
        </w:rPr>
        <w:t xml:space="preserve"> da </w:t>
      </w:r>
      <w:proofErr w:type="spellStart"/>
      <w:r w:rsidRPr="00087CD5">
        <w:rPr>
          <w:rFonts w:ascii="Century Schoolbook" w:hAnsi="Century Schoolbook"/>
          <w:szCs w:val="22"/>
        </w:rPr>
        <w:t>justificação</w:t>
      </w:r>
      <w:proofErr w:type="spellEnd"/>
      <w:r w:rsidRPr="00087CD5">
        <w:rPr>
          <w:rFonts w:ascii="Century Schoolbook" w:hAnsi="Century Schoolbook"/>
          <w:szCs w:val="22"/>
        </w:rPr>
        <w:t xml:space="preserve"> da </w:t>
      </w:r>
      <w:proofErr w:type="spellStart"/>
      <w:r w:rsidRPr="00087CD5">
        <w:rPr>
          <w:rFonts w:ascii="Century Schoolbook" w:hAnsi="Century Schoolbook"/>
          <w:szCs w:val="22"/>
        </w:rPr>
        <w:t>indução</w:t>
      </w:r>
      <w:proofErr w:type="spellEnd"/>
      <w:r w:rsidRPr="00087CD5">
        <w:rPr>
          <w:rFonts w:ascii="Century Schoolbook" w:hAnsi="Century Schoolbook"/>
          <w:szCs w:val="22"/>
        </w:rPr>
        <w:t xml:space="preserve"> no </w:t>
      </w:r>
      <w:proofErr w:type="spellStart"/>
      <w:r w:rsidRPr="00087CD5">
        <w:rPr>
          <w:rFonts w:ascii="Century Schoolbook" w:hAnsi="Century Schoolbook"/>
          <w:szCs w:val="22"/>
        </w:rPr>
        <w:t>século</w:t>
      </w:r>
      <w:proofErr w:type="spellEnd"/>
      <w:r w:rsidRPr="00087CD5">
        <w:rPr>
          <w:rFonts w:ascii="Century Schoolbook" w:hAnsi="Century Schoolbook"/>
          <w:szCs w:val="22"/>
        </w:rPr>
        <w:t xml:space="preserve"> XIV » [</w:t>
      </w:r>
      <w:proofErr w:type="spellStart"/>
      <w:r w:rsidRPr="00087CD5">
        <w:rPr>
          <w:rFonts w:ascii="Century Schoolbook" w:hAnsi="Century Schoolbook"/>
          <w:szCs w:val="22"/>
        </w:rPr>
        <w:t>Evidence</w:t>
      </w:r>
      <w:proofErr w:type="spellEnd"/>
      <w:r w:rsidRPr="00087CD5">
        <w:rPr>
          <w:rFonts w:ascii="Century Schoolbook" w:hAnsi="Century Schoolbook"/>
          <w:szCs w:val="22"/>
        </w:rPr>
        <w:t xml:space="preserve"> ou probabilité ? Les débats sur la justification de l’induction au 14</w:t>
      </w:r>
      <w:r w:rsidRPr="00087CD5">
        <w:rPr>
          <w:rFonts w:ascii="Century Schoolbook" w:hAnsi="Century Schoolbook"/>
          <w:szCs w:val="22"/>
          <w:vertAlign w:val="superscript"/>
        </w:rPr>
        <w:t>e</w:t>
      </w:r>
      <w:r w:rsidRPr="00087CD5">
        <w:rPr>
          <w:rFonts w:ascii="Century Schoolbook" w:hAnsi="Century Schoolbook"/>
          <w:szCs w:val="22"/>
        </w:rPr>
        <w:t xml:space="preserve"> siècle], </w:t>
      </w:r>
      <w:proofErr w:type="spellStart"/>
      <w:r w:rsidRPr="00087CD5">
        <w:rPr>
          <w:rFonts w:ascii="Century Schoolbook" w:hAnsi="Century Schoolbook"/>
          <w:i/>
          <w:szCs w:val="22"/>
        </w:rPr>
        <w:t>Cadernos</w:t>
      </w:r>
      <w:proofErr w:type="spellEnd"/>
      <w:r w:rsidRPr="00087CD5">
        <w:rPr>
          <w:rFonts w:ascii="Century Schoolbook" w:hAnsi="Century Schoolbook"/>
          <w:i/>
          <w:szCs w:val="22"/>
        </w:rPr>
        <w:t xml:space="preserve"> de Historia e </w:t>
      </w:r>
      <w:proofErr w:type="spellStart"/>
      <w:r w:rsidRPr="00087CD5">
        <w:rPr>
          <w:rFonts w:ascii="Century Schoolbook" w:hAnsi="Century Schoolbook"/>
          <w:i/>
          <w:szCs w:val="22"/>
        </w:rPr>
        <w:t>Filosofia</w:t>
      </w:r>
      <w:proofErr w:type="spellEnd"/>
      <w:r w:rsidRPr="00087CD5">
        <w:rPr>
          <w:rFonts w:ascii="Century Schoolbook" w:hAnsi="Century Schoolbook"/>
          <w:i/>
          <w:szCs w:val="22"/>
        </w:rPr>
        <w:t xml:space="preserve"> da </w:t>
      </w:r>
      <w:proofErr w:type="spellStart"/>
      <w:r w:rsidRPr="00087CD5">
        <w:rPr>
          <w:rFonts w:ascii="Century Schoolbook" w:hAnsi="Century Schoolbook"/>
          <w:i/>
          <w:szCs w:val="22"/>
        </w:rPr>
        <w:t>Ciência</w:t>
      </w:r>
      <w:proofErr w:type="spellEnd"/>
      <w:r w:rsidRPr="00087CD5">
        <w:rPr>
          <w:rFonts w:ascii="Century Schoolbook" w:hAnsi="Century Schoolbook"/>
          <w:szCs w:val="22"/>
        </w:rPr>
        <w:t xml:space="preserve">, 16 (2006), p. 411-434 </w:t>
      </w:r>
    </w:p>
    <w:p w14:paraId="2601959F" w14:textId="77777777" w:rsidR="00480B43" w:rsidRPr="00087CD5" w:rsidRDefault="00480B43" w:rsidP="00480B43">
      <w:pPr>
        <w:pStyle w:val="Paragraphedeliste"/>
        <w:numPr>
          <w:ilvl w:val="0"/>
          <w:numId w:val="5"/>
        </w:numPr>
        <w:spacing w:line="240" w:lineRule="auto"/>
        <w:rPr>
          <w:rFonts w:ascii="Century Schoolbook" w:hAnsi="Century Schoolbook"/>
          <w:color w:val="000000" w:themeColor="text1"/>
          <w:szCs w:val="22"/>
        </w:rPr>
      </w:pPr>
      <w:r w:rsidRPr="00087CD5">
        <w:rPr>
          <w:rStyle w:val="Lienhypertexte"/>
          <w:rFonts w:ascii="Century Schoolbook" w:eastAsiaTheme="majorEastAsia" w:hAnsi="Century Schoolbook"/>
          <w:color w:val="000000" w:themeColor="text1"/>
          <w:szCs w:val="22"/>
          <w:u w:val="none"/>
        </w:rPr>
        <w:t xml:space="preserve">« Do </w:t>
      </w:r>
      <w:proofErr w:type="spellStart"/>
      <w:r w:rsidRPr="00087CD5">
        <w:rPr>
          <w:rStyle w:val="Lienhypertexte"/>
          <w:rFonts w:ascii="Century Schoolbook" w:eastAsiaTheme="majorEastAsia" w:hAnsi="Century Schoolbook"/>
          <w:color w:val="000000" w:themeColor="text1"/>
          <w:szCs w:val="22"/>
          <w:u w:val="none"/>
        </w:rPr>
        <w:t>evidente</w:t>
      </w:r>
      <w:proofErr w:type="spellEnd"/>
      <w:r w:rsidRPr="00087CD5">
        <w:rPr>
          <w:rStyle w:val="Lienhypertexte"/>
          <w:rFonts w:ascii="Century Schoolbook" w:eastAsiaTheme="majorEastAsia" w:hAnsi="Century Schoolbook"/>
          <w:color w:val="000000" w:themeColor="text1"/>
          <w:szCs w:val="22"/>
          <w:u w:val="none"/>
        </w:rPr>
        <w:t xml:space="preserve"> ao </w:t>
      </w:r>
      <w:proofErr w:type="spellStart"/>
      <w:r w:rsidRPr="00087CD5">
        <w:rPr>
          <w:rStyle w:val="Lienhypertexte"/>
          <w:rFonts w:ascii="Century Schoolbook" w:eastAsiaTheme="majorEastAsia" w:hAnsi="Century Schoolbook"/>
          <w:color w:val="000000" w:themeColor="text1"/>
          <w:szCs w:val="22"/>
          <w:u w:val="none"/>
        </w:rPr>
        <w:t>provável</w:t>
      </w:r>
      <w:proofErr w:type="spellEnd"/>
      <w:r w:rsidRPr="00087CD5">
        <w:rPr>
          <w:rStyle w:val="Lienhypertexte"/>
          <w:rFonts w:ascii="Century Schoolbook" w:eastAsiaTheme="majorEastAsia" w:hAnsi="Century Schoolbook"/>
          <w:color w:val="000000" w:themeColor="text1"/>
          <w:szCs w:val="22"/>
          <w:u w:val="none"/>
        </w:rPr>
        <w:t xml:space="preserve">. As </w:t>
      </w:r>
      <w:proofErr w:type="spellStart"/>
      <w:r w:rsidRPr="00087CD5">
        <w:rPr>
          <w:rStyle w:val="Lienhypertexte"/>
          <w:rFonts w:ascii="Century Schoolbook" w:eastAsiaTheme="majorEastAsia" w:hAnsi="Century Schoolbook"/>
          <w:color w:val="000000" w:themeColor="text1"/>
          <w:szCs w:val="22"/>
          <w:u w:val="none"/>
        </w:rPr>
        <w:t>modalidades</w:t>
      </w:r>
      <w:proofErr w:type="spellEnd"/>
      <w:r w:rsidRPr="00087CD5">
        <w:rPr>
          <w:rStyle w:val="Lienhypertexte"/>
          <w:rFonts w:ascii="Century Schoolbook" w:eastAsiaTheme="majorEastAsia" w:hAnsi="Century Schoolbook"/>
          <w:color w:val="000000" w:themeColor="text1"/>
          <w:szCs w:val="22"/>
          <w:u w:val="none"/>
        </w:rPr>
        <w:t xml:space="preserve"> do </w:t>
      </w:r>
      <w:proofErr w:type="spellStart"/>
      <w:r w:rsidRPr="00087CD5">
        <w:rPr>
          <w:rStyle w:val="Lienhypertexte"/>
          <w:rFonts w:ascii="Century Schoolbook" w:eastAsiaTheme="majorEastAsia" w:hAnsi="Century Schoolbook"/>
          <w:color w:val="000000" w:themeColor="text1"/>
          <w:szCs w:val="22"/>
          <w:u w:val="none"/>
        </w:rPr>
        <w:t>assentimento</w:t>
      </w:r>
      <w:proofErr w:type="spellEnd"/>
      <w:r w:rsidRPr="00087CD5">
        <w:rPr>
          <w:rStyle w:val="Lienhypertexte"/>
          <w:rFonts w:ascii="Century Schoolbook" w:eastAsiaTheme="majorEastAsia" w:hAnsi="Century Schoolbook"/>
          <w:color w:val="000000" w:themeColor="text1"/>
          <w:szCs w:val="22"/>
          <w:u w:val="none"/>
        </w:rPr>
        <w:t xml:space="preserve"> </w:t>
      </w:r>
      <w:proofErr w:type="spellStart"/>
      <w:r w:rsidRPr="00087CD5">
        <w:rPr>
          <w:rStyle w:val="Lienhypertexte"/>
          <w:rFonts w:ascii="Century Schoolbook" w:eastAsiaTheme="majorEastAsia" w:hAnsi="Century Schoolbook"/>
          <w:color w:val="000000" w:themeColor="text1"/>
          <w:szCs w:val="22"/>
          <w:u w:val="none"/>
        </w:rPr>
        <w:t>segundo</w:t>
      </w:r>
      <w:proofErr w:type="spellEnd"/>
      <w:r w:rsidRPr="00087CD5">
        <w:rPr>
          <w:rStyle w:val="Lienhypertexte"/>
          <w:rFonts w:ascii="Century Schoolbook" w:eastAsiaTheme="majorEastAsia" w:hAnsi="Century Schoolbook"/>
          <w:color w:val="000000" w:themeColor="text1"/>
          <w:szCs w:val="22"/>
          <w:u w:val="none"/>
        </w:rPr>
        <w:t xml:space="preserve"> Pedro de Ailly » [De l’évident au probable. Les modalités de l’assentiment selon Pierre d’Ailly], </w:t>
      </w:r>
      <w:proofErr w:type="spellStart"/>
      <w:r w:rsidRPr="00087CD5">
        <w:rPr>
          <w:rStyle w:val="Lienhypertexte"/>
          <w:rFonts w:ascii="Century Schoolbook" w:eastAsiaTheme="majorEastAsia" w:hAnsi="Century Schoolbook"/>
          <w:i/>
          <w:color w:val="000000" w:themeColor="text1"/>
          <w:szCs w:val="22"/>
          <w:u w:val="none"/>
        </w:rPr>
        <w:t>Revista</w:t>
      </w:r>
      <w:proofErr w:type="spellEnd"/>
      <w:r w:rsidRPr="00087CD5">
        <w:rPr>
          <w:rStyle w:val="Lienhypertexte"/>
          <w:rFonts w:ascii="Century Schoolbook" w:eastAsiaTheme="majorEastAsia" w:hAnsi="Century Schoolbook"/>
          <w:i/>
          <w:color w:val="000000" w:themeColor="text1"/>
          <w:szCs w:val="22"/>
          <w:u w:val="none"/>
        </w:rPr>
        <w:t xml:space="preserve"> </w:t>
      </w:r>
      <w:proofErr w:type="spellStart"/>
      <w:r w:rsidRPr="00087CD5">
        <w:rPr>
          <w:rStyle w:val="Lienhypertexte"/>
          <w:rFonts w:ascii="Century Schoolbook" w:eastAsiaTheme="majorEastAsia" w:hAnsi="Century Schoolbook"/>
          <w:i/>
          <w:color w:val="000000" w:themeColor="text1"/>
          <w:szCs w:val="22"/>
          <w:u w:val="none"/>
        </w:rPr>
        <w:t>Analytica</w:t>
      </w:r>
      <w:proofErr w:type="spellEnd"/>
      <w:r w:rsidRPr="00087CD5">
        <w:rPr>
          <w:rStyle w:val="Lienhypertexte"/>
          <w:rFonts w:ascii="Century Schoolbook" w:eastAsiaTheme="majorEastAsia" w:hAnsi="Century Schoolbook"/>
          <w:color w:val="000000" w:themeColor="text1"/>
          <w:szCs w:val="22"/>
          <w:u w:val="none"/>
        </w:rPr>
        <w:t xml:space="preserve">, 89-1 (2005), </w:t>
      </w:r>
      <w:r w:rsidRPr="00087CD5">
        <w:rPr>
          <w:rFonts w:ascii="Century Schoolbook" w:hAnsi="Century Schoolbook"/>
          <w:color w:val="000000" w:themeColor="text1"/>
          <w:szCs w:val="22"/>
        </w:rPr>
        <w:t xml:space="preserve">p. 39-65 </w:t>
      </w:r>
    </w:p>
    <w:p w14:paraId="25D5B175" w14:textId="77777777" w:rsidR="00480B43" w:rsidRPr="00087CD5" w:rsidRDefault="00480B43" w:rsidP="00480B43">
      <w:pPr>
        <w:pStyle w:val="Paragraphedeliste"/>
        <w:numPr>
          <w:ilvl w:val="0"/>
          <w:numId w:val="5"/>
        </w:numPr>
        <w:spacing w:line="240" w:lineRule="auto"/>
        <w:rPr>
          <w:rFonts w:ascii="Century Schoolbook" w:hAnsi="Century Schoolbook"/>
          <w:color w:val="000000" w:themeColor="text1"/>
          <w:szCs w:val="22"/>
        </w:rPr>
      </w:pPr>
      <w:r w:rsidRPr="00087CD5">
        <w:rPr>
          <w:rStyle w:val="Lienhypertexte"/>
          <w:rFonts w:ascii="Century Schoolbook" w:eastAsiaTheme="majorEastAsia" w:hAnsi="Century Schoolbook"/>
          <w:color w:val="000000" w:themeColor="text1"/>
          <w:szCs w:val="22"/>
          <w:u w:val="none"/>
        </w:rPr>
        <w:t xml:space="preserve">« Comment peut-on se fier à l’expérience ? Esquisse d’une typologie des réponses médiévales au scepticisme », </w:t>
      </w:r>
      <w:proofErr w:type="spellStart"/>
      <w:r w:rsidRPr="00087CD5">
        <w:rPr>
          <w:rStyle w:val="Lienhypertexte"/>
          <w:rFonts w:ascii="Century Schoolbook" w:eastAsiaTheme="majorEastAsia" w:hAnsi="Century Schoolbook"/>
          <w:i/>
          <w:color w:val="000000" w:themeColor="text1"/>
          <w:szCs w:val="22"/>
          <w:u w:val="none"/>
        </w:rPr>
        <w:t>Quaestio</w:t>
      </w:r>
      <w:proofErr w:type="spellEnd"/>
      <w:r w:rsidRPr="00087CD5">
        <w:rPr>
          <w:rStyle w:val="Lienhypertexte"/>
          <w:rFonts w:ascii="Century Schoolbook" w:eastAsiaTheme="majorEastAsia" w:hAnsi="Century Schoolbook"/>
          <w:color w:val="000000" w:themeColor="text1"/>
          <w:szCs w:val="22"/>
          <w:u w:val="none"/>
        </w:rPr>
        <w:t xml:space="preserve">, 4 (2004), </w:t>
      </w:r>
      <w:r w:rsidRPr="00087CD5">
        <w:rPr>
          <w:rFonts w:ascii="Century Schoolbook" w:hAnsi="Century Schoolbook"/>
          <w:color w:val="000000" w:themeColor="text1"/>
          <w:szCs w:val="22"/>
        </w:rPr>
        <w:t xml:space="preserve">p. 113-135 </w:t>
      </w:r>
    </w:p>
    <w:p w14:paraId="12058DEE" w14:textId="77777777" w:rsidR="00480B43" w:rsidRPr="00087CD5" w:rsidRDefault="00480B43" w:rsidP="00480B43">
      <w:pPr>
        <w:pStyle w:val="Paragraphedeliste"/>
        <w:numPr>
          <w:ilvl w:val="0"/>
          <w:numId w:val="5"/>
        </w:numPr>
        <w:spacing w:line="240" w:lineRule="auto"/>
        <w:rPr>
          <w:rStyle w:val="Lienhypertexte"/>
          <w:rFonts w:ascii="Century Schoolbook" w:hAnsi="Century Schoolbook"/>
          <w:color w:val="auto"/>
          <w:szCs w:val="22"/>
          <w:u w:val="none"/>
        </w:rPr>
      </w:pPr>
      <w:r w:rsidRPr="00087CD5">
        <w:rPr>
          <w:rFonts w:ascii="Century Schoolbook" w:hAnsi="Century Schoolbook"/>
          <w:szCs w:val="22"/>
        </w:rPr>
        <w:t>« </w:t>
      </w:r>
      <w:r w:rsidRPr="00087CD5">
        <w:rPr>
          <w:rFonts w:ascii="Century Schoolbook" w:hAnsi="Century Schoolbook"/>
          <w:i/>
          <w:szCs w:val="22"/>
        </w:rPr>
        <w:t xml:space="preserve">Fides </w:t>
      </w:r>
      <w:proofErr w:type="spellStart"/>
      <w:r w:rsidRPr="00087CD5">
        <w:rPr>
          <w:rFonts w:ascii="Century Schoolbook" w:hAnsi="Century Schoolbook"/>
          <w:i/>
          <w:szCs w:val="22"/>
        </w:rPr>
        <w:t>sive</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credulitas</w:t>
      </w:r>
      <w:proofErr w:type="spellEnd"/>
      <w:r w:rsidRPr="00087CD5">
        <w:rPr>
          <w:rFonts w:ascii="Century Schoolbook" w:hAnsi="Century Schoolbook"/>
          <w:szCs w:val="22"/>
        </w:rPr>
        <w:t xml:space="preserve">. Le problème de l’assentiment chez Pierre Abélard, entre logique et psychologie », </w:t>
      </w:r>
      <w:r w:rsidRPr="00087CD5">
        <w:rPr>
          <w:rFonts w:ascii="Century Schoolbook" w:hAnsi="Century Schoolbook"/>
          <w:i/>
          <w:szCs w:val="22"/>
        </w:rPr>
        <w:t>Archives d’histoire littéraire et doctrinale du moyen âge</w:t>
      </w:r>
      <w:r w:rsidRPr="00087CD5">
        <w:rPr>
          <w:rFonts w:ascii="Century Schoolbook" w:hAnsi="Century Schoolbook"/>
          <w:szCs w:val="22"/>
        </w:rPr>
        <w:t xml:space="preserve">, 70, (2003), p. 7-25 </w:t>
      </w:r>
    </w:p>
    <w:p w14:paraId="7A228E51" w14:textId="77777777" w:rsidR="00480B43" w:rsidRPr="00087CD5" w:rsidRDefault="00480B43" w:rsidP="00480B43">
      <w:pPr>
        <w:pStyle w:val="Paragraphedeliste"/>
        <w:numPr>
          <w:ilvl w:val="0"/>
          <w:numId w:val="5"/>
        </w:numPr>
        <w:spacing w:line="240" w:lineRule="auto"/>
        <w:rPr>
          <w:rFonts w:ascii="Century Schoolbook" w:hAnsi="Century Schoolbook"/>
          <w:color w:val="000000" w:themeColor="text1"/>
        </w:rPr>
      </w:pPr>
      <w:r w:rsidRPr="00087CD5">
        <w:rPr>
          <w:rStyle w:val="Lienhypertexte"/>
          <w:rFonts w:ascii="Century Schoolbook" w:eastAsiaTheme="majorEastAsia" w:hAnsi="Century Schoolbook"/>
          <w:color w:val="000000" w:themeColor="text1"/>
          <w:szCs w:val="22"/>
          <w:u w:val="none"/>
        </w:rPr>
        <w:t>« Le statut de la causalité chez Nicolas d’</w:t>
      </w:r>
      <w:proofErr w:type="spellStart"/>
      <w:r w:rsidRPr="00087CD5">
        <w:rPr>
          <w:rStyle w:val="Lienhypertexte"/>
          <w:rFonts w:ascii="Century Schoolbook" w:eastAsiaTheme="majorEastAsia" w:hAnsi="Century Schoolbook"/>
          <w:color w:val="000000" w:themeColor="text1"/>
          <w:szCs w:val="22"/>
          <w:u w:val="none"/>
        </w:rPr>
        <w:t>Autrécourt</w:t>
      </w:r>
      <w:proofErr w:type="spellEnd"/>
      <w:r w:rsidRPr="00087CD5">
        <w:rPr>
          <w:rStyle w:val="Lienhypertexte"/>
          <w:rFonts w:ascii="Century Schoolbook" w:eastAsiaTheme="majorEastAsia" w:hAnsi="Century Schoolbook"/>
          <w:color w:val="000000" w:themeColor="text1"/>
          <w:szCs w:val="22"/>
          <w:u w:val="none"/>
        </w:rPr>
        <w:t xml:space="preserve"> », </w:t>
      </w:r>
      <w:proofErr w:type="spellStart"/>
      <w:r w:rsidRPr="00087CD5">
        <w:rPr>
          <w:rStyle w:val="Lienhypertexte"/>
          <w:rFonts w:ascii="Century Schoolbook" w:eastAsiaTheme="majorEastAsia" w:hAnsi="Century Schoolbook"/>
          <w:i/>
          <w:color w:val="000000" w:themeColor="text1"/>
          <w:szCs w:val="22"/>
          <w:u w:val="none"/>
        </w:rPr>
        <w:t>Quaestio</w:t>
      </w:r>
      <w:proofErr w:type="spellEnd"/>
      <w:r w:rsidRPr="00087CD5">
        <w:rPr>
          <w:rStyle w:val="Lienhypertexte"/>
          <w:rFonts w:ascii="Century Schoolbook" w:eastAsiaTheme="majorEastAsia" w:hAnsi="Century Schoolbook"/>
          <w:color w:val="000000" w:themeColor="text1"/>
          <w:szCs w:val="22"/>
          <w:u w:val="none"/>
        </w:rPr>
        <w:t xml:space="preserve">, 2 (2002), </w:t>
      </w:r>
      <w:r w:rsidRPr="00087CD5">
        <w:rPr>
          <w:rFonts w:ascii="Century Schoolbook" w:hAnsi="Century Schoolbook"/>
          <w:color w:val="000000" w:themeColor="text1"/>
        </w:rPr>
        <w:t xml:space="preserve">p. 267-289 </w:t>
      </w:r>
    </w:p>
    <w:p w14:paraId="1ABAB5BC" w14:textId="77777777" w:rsidR="00480B43" w:rsidRPr="00087CD5" w:rsidRDefault="00480B43" w:rsidP="00480B43">
      <w:pPr>
        <w:spacing w:line="240" w:lineRule="auto"/>
        <w:rPr>
          <w:rFonts w:ascii="Century Schoolbook" w:eastAsia="MS Mincho" w:hAnsi="Century Schoolbook"/>
          <w:szCs w:val="22"/>
        </w:rPr>
      </w:pPr>
    </w:p>
    <w:p w14:paraId="07DAADF7" w14:textId="77777777" w:rsidR="00480B43" w:rsidRPr="00755D98" w:rsidRDefault="00480B43" w:rsidP="00480B43">
      <w:pPr>
        <w:spacing w:line="240" w:lineRule="auto"/>
        <w:rPr>
          <w:rFonts w:ascii="Century Schoolbook" w:eastAsia="MS Mincho" w:hAnsi="Century Schoolbook"/>
          <w:szCs w:val="22"/>
          <w:u w:val="single"/>
        </w:rPr>
      </w:pPr>
      <w:r w:rsidRPr="00087CD5">
        <w:rPr>
          <w:rFonts w:ascii="Century Schoolbook" w:eastAsia="MS Mincho" w:hAnsi="Century Schoolbook"/>
          <w:szCs w:val="22"/>
          <w:u w:val="single"/>
        </w:rPr>
        <w:t xml:space="preserve">Chapitres de livres </w:t>
      </w:r>
    </w:p>
    <w:p w14:paraId="6B5086D6" w14:textId="77777777" w:rsidR="00480B43" w:rsidRPr="00755D98" w:rsidRDefault="00480B43" w:rsidP="00480B43">
      <w:pPr>
        <w:pStyle w:val="Paragraphedeliste"/>
        <w:numPr>
          <w:ilvl w:val="0"/>
          <w:numId w:val="6"/>
        </w:numPr>
        <w:spacing w:line="240" w:lineRule="auto"/>
        <w:rPr>
          <w:rFonts w:ascii="Century Schoolbook" w:eastAsia="MS Mincho" w:hAnsi="Century Schoolbook"/>
          <w:szCs w:val="22"/>
          <w:u w:val="single"/>
        </w:rPr>
      </w:pPr>
      <w:r w:rsidRPr="00755D98">
        <w:rPr>
          <w:rFonts w:ascii="Century Schoolbook" w:eastAsiaTheme="minorEastAsia" w:hAnsi="Century Schoolbook"/>
          <w:color w:val="000000" w:themeColor="text1"/>
          <w:szCs w:val="22"/>
        </w:rPr>
        <w:t xml:space="preserve">« La place de Jean Gerson dans le </w:t>
      </w:r>
      <w:proofErr w:type="spellStart"/>
      <w:r w:rsidRPr="00755D98">
        <w:rPr>
          <w:rFonts w:ascii="Century Schoolbook" w:eastAsiaTheme="minorEastAsia" w:hAnsi="Century Schoolbook"/>
          <w:i/>
          <w:iCs/>
          <w:color w:val="000000" w:themeColor="text1"/>
          <w:szCs w:val="22"/>
        </w:rPr>
        <w:t>Consolatorium</w:t>
      </w:r>
      <w:proofErr w:type="spellEnd"/>
      <w:r w:rsidRPr="00755D98">
        <w:rPr>
          <w:rFonts w:ascii="Century Schoolbook" w:eastAsiaTheme="minorEastAsia" w:hAnsi="Century Schoolbook"/>
          <w:i/>
          <w:iCs/>
          <w:color w:val="000000" w:themeColor="text1"/>
          <w:szCs w:val="22"/>
        </w:rPr>
        <w:t xml:space="preserve"> </w:t>
      </w:r>
      <w:proofErr w:type="spellStart"/>
      <w:r w:rsidRPr="00755D98">
        <w:rPr>
          <w:rFonts w:ascii="Century Schoolbook" w:eastAsiaTheme="minorEastAsia" w:hAnsi="Century Schoolbook"/>
          <w:i/>
          <w:iCs/>
          <w:color w:val="000000" w:themeColor="text1"/>
          <w:szCs w:val="22"/>
        </w:rPr>
        <w:t>timoratae</w:t>
      </w:r>
      <w:proofErr w:type="spellEnd"/>
      <w:r w:rsidRPr="00755D98">
        <w:rPr>
          <w:rFonts w:ascii="Century Schoolbook" w:eastAsiaTheme="minorEastAsia" w:hAnsi="Century Schoolbook"/>
          <w:i/>
          <w:iCs/>
          <w:color w:val="000000" w:themeColor="text1"/>
          <w:szCs w:val="22"/>
        </w:rPr>
        <w:t xml:space="preserve"> </w:t>
      </w:r>
      <w:proofErr w:type="spellStart"/>
      <w:r w:rsidRPr="00755D98">
        <w:rPr>
          <w:rFonts w:ascii="Century Schoolbook" w:eastAsiaTheme="minorEastAsia" w:hAnsi="Century Schoolbook"/>
          <w:i/>
          <w:iCs/>
          <w:color w:val="000000" w:themeColor="text1"/>
          <w:szCs w:val="22"/>
        </w:rPr>
        <w:t>conscientiae</w:t>
      </w:r>
      <w:proofErr w:type="spellEnd"/>
      <w:r w:rsidRPr="00755D98">
        <w:rPr>
          <w:rFonts w:ascii="Century Schoolbook" w:eastAsiaTheme="minorEastAsia" w:hAnsi="Century Schoolbook"/>
          <w:color w:val="000000" w:themeColor="text1"/>
          <w:szCs w:val="22"/>
        </w:rPr>
        <w:t xml:space="preserve"> de Jean Nider », dans I. Iribarren (éd.), </w:t>
      </w:r>
      <w:r w:rsidRPr="00755D98">
        <w:rPr>
          <w:rFonts w:ascii="Century Schoolbook" w:eastAsiaTheme="minorEastAsia" w:hAnsi="Century Schoolbook"/>
          <w:i/>
          <w:iCs/>
          <w:color w:val="000000" w:themeColor="text1"/>
          <w:szCs w:val="22"/>
        </w:rPr>
        <w:t xml:space="preserve">Gerson rhénan. Itinéraires culturels et circulation des textes dans l’Europe rhénane. </w:t>
      </w:r>
      <w:proofErr w:type="spellStart"/>
      <w:r w:rsidRPr="00755D98">
        <w:rPr>
          <w:rFonts w:ascii="Century Schoolbook" w:eastAsiaTheme="minorEastAsia" w:hAnsi="Century Schoolbook"/>
          <w:i/>
          <w:iCs/>
          <w:smallCaps/>
          <w:color w:val="000000" w:themeColor="text1"/>
          <w:szCs w:val="22"/>
        </w:rPr>
        <w:t>xv</w:t>
      </w:r>
      <w:r w:rsidRPr="00755D98">
        <w:rPr>
          <w:rFonts w:ascii="Century Schoolbook" w:eastAsiaTheme="minorEastAsia" w:hAnsi="Century Schoolbook"/>
          <w:i/>
          <w:iCs/>
          <w:color w:val="000000" w:themeColor="text1"/>
          <w:szCs w:val="22"/>
          <w:vertAlign w:val="superscript"/>
        </w:rPr>
        <w:t>e</w:t>
      </w:r>
      <w:proofErr w:type="spellEnd"/>
      <w:r w:rsidRPr="00755D98">
        <w:rPr>
          <w:rFonts w:ascii="Century Schoolbook" w:eastAsiaTheme="minorEastAsia" w:hAnsi="Century Schoolbook"/>
          <w:i/>
          <w:iCs/>
          <w:color w:val="000000" w:themeColor="text1"/>
          <w:szCs w:val="22"/>
        </w:rPr>
        <w:t xml:space="preserve"> – </w:t>
      </w:r>
      <w:proofErr w:type="spellStart"/>
      <w:r w:rsidRPr="00755D98">
        <w:rPr>
          <w:rFonts w:ascii="Century Schoolbook" w:eastAsiaTheme="minorEastAsia" w:hAnsi="Century Schoolbook"/>
          <w:i/>
          <w:iCs/>
          <w:smallCaps/>
          <w:color w:val="000000" w:themeColor="text1"/>
          <w:szCs w:val="22"/>
        </w:rPr>
        <w:t>xvi</w:t>
      </w:r>
      <w:r w:rsidRPr="00755D98">
        <w:rPr>
          <w:rFonts w:ascii="Century Schoolbook" w:eastAsiaTheme="minorEastAsia" w:hAnsi="Century Schoolbook"/>
          <w:i/>
          <w:iCs/>
          <w:color w:val="000000" w:themeColor="text1"/>
          <w:szCs w:val="22"/>
          <w:vertAlign w:val="superscript"/>
        </w:rPr>
        <w:t>e</w:t>
      </w:r>
      <w:proofErr w:type="spellEnd"/>
      <w:r w:rsidRPr="00755D98">
        <w:rPr>
          <w:rFonts w:ascii="Century Schoolbook" w:eastAsiaTheme="minorEastAsia" w:hAnsi="Century Schoolbook"/>
          <w:i/>
          <w:iCs/>
          <w:color w:val="000000" w:themeColor="text1"/>
          <w:szCs w:val="22"/>
        </w:rPr>
        <w:t xml:space="preserve"> siècles</w:t>
      </w:r>
      <w:r w:rsidRPr="00755D98">
        <w:rPr>
          <w:rFonts w:ascii="Century Schoolbook" w:eastAsiaTheme="minorEastAsia" w:hAnsi="Century Schoolbook"/>
          <w:color w:val="000000" w:themeColor="text1"/>
          <w:szCs w:val="22"/>
        </w:rPr>
        <w:t xml:space="preserve">, </w:t>
      </w:r>
      <w:proofErr w:type="spellStart"/>
      <w:r w:rsidRPr="00755D98">
        <w:rPr>
          <w:rFonts w:ascii="Century Schoolbook" w:eastAsiaTheme="minorEastAsia" w:hAnsi="Century Schoolbook"/>
          <w:color w:val="000000" w:themeColor="text1"/>
          <w:szCs w:val="22"/>
        </w:rPr>
        <w:t>Brepols</w:t>
      </w:r>
      <w:proofErr w:type="spellEnd"/>
      <w:r w:rsidRPr="00755D98">
        <w:rPr>
          <w:rFonts w:ascii="Century Schoolbook" w:eastAsiaTheme="minorEastAsia" w:hAnsi="Century Schoolbook"/>
          <w:color w:val="000000" w:themeColor="text1"/>
          <w:szCs w:val="22"/>
        </w:rPr>
        <w:t>, Turnhout, 2024, p. 435-460</w:t>
      </w:r>
    </w:p>
    <w:p w14:paraId="0B51C318" w14:textId="77777777" w:rsidR="00480B43" w:rsidRPr="00755D98" w:rsidRDefault="00480B43" w:rsidP="00480B43">
      <w:pPr>
        <w:pStyle w:val="Paragraphedeliste"/>
        <w:numPr>
          <w:ilvl w:val="0"/>
          <w:numId w:val="6"/>
        </w:numPr>
        <w:spacing w:line="240" w:lineRule="auto"/>
        <w:rPr>
          <w:rFonts w:ascii="Century Schoolbook" w:eastAsia="MS Mincho" w:hAnsi="Century Schoolbook"/>
          <w:szCs w:val="22"/>
          <w:u w:val="single"/>
        </w:rPr>
      </w:pPr>
      <w:r w:rsidRPr="00755D98">
        <w:rPr>
          <w:rFonts w:ascii="Century Schoolbook" w:eastAsiaTheme="minorEastAsia" w:hAnsi="Century Schoolbook"/>
          <w:color w:val="000000" w:themeColor="text1"/>
          <w:szCs w:val="22"/>
        </w:rPr>
        <w:t>« Des petits dieux sont-ils possibles en régime chrétien ? Considérations à partir du christianisme médiéval », dans, J.-P. Albert, A. Kedzierska Manzon (</w:t>
      </w:r>
      <w:proofErr w:type="spellStart"/>
      <w:r w:rsidRPr="00755D98">
        <w:rPr>
          <w:rFonts w:ascii="Century Schoolbook" w:eastAsiaTheme="minorEastAsia" w:hAnsi="Century Schoolbook"/>
          <w:color w:val="000000" w:themeColor="text1"/>
          <w:szCs w:val="22"/>
        </w:rPr>
        <w:t>éds</w:t>
      </w:r>
      <w:proofErr w:type="spellEnd"/>
      <w:r w:rsidRPr="00755D98">
        <w:rPr>
          <w:rFonts w:ascii="Century Schoolbook" w:eastAsiaTheme="minorEastAsia" w:hAnsi="Century Schoolbook"/>
          <w:color w:val="000000" w:themeColor="text1"/>
          <w:szCs w:val="22"/>
        </w:rPr>
        <w:t xml:space="preserve">.), </w:t>
      </w:r>
      <w:r w:rsidRPr="00755D98">
        <w:rPr>
          <w:rFonts w:ascii="Century Schoolbook" w:eastAsiaTheme="minorEastAsia" w:hAnsi="Century Schoolbook"/>
          <w:i/>
          <w:iCs/>
          <w:color w:val="000000" w:themeColor="text1"/>
          <w:szCs w:val="22"/>
        </w:rPr>
        <w:t>Entre évitement et alliance. Formes mineures du divin</w:t>
      </w:r>
      <w:r w:rsidRPr="00755D98">
        <w:rPr>
          <w:rFonts w:ascii="Century Schoolbook" w:eastAsiaTheme="minorEastAsia" w:hAnsi="Century Schoolbook"/>
          <w:color w:val="000000" w:themeColor="text1"/>
          <w:szCs w:val="22"/>
        </w:rPr>
        <w:t xml:space="preserve">, Turnhout, </w:t>
      </w:r>
      <w:proofErr w:type="spellStart"/>
      <w:r w:rsidRPr="00755D98">
        <w:rPr>
          <w:rFonts w:ascii="Century Schoolbook" w:eastAsiaTheme="minorEastAsia" w:hAnsi="Century Schoolbook"/>
          <w:color w:val="000000" w:themeColor="text1"/>
          <w:szCs w:val="22"/>
        </w:rPr>
        <w:t>Brepols</w:t>
      </w:r>
      <w:proofErr w:type="spellEnd"/>
      <w:r w:rsidRPr="00755D98">
        <w:rPr>
          <w:rFonts w:ascii="Century Schoolbook" w:eastAsiaTheme="minorEastAsia" w:hAnsi="Century Schoolbook"/>
          <w:color w:val="000000" w:themeColor="text1"/>
          <w:szCs w:val="22"/>
        </w:rPr>
        <w:t>, 2024, p. 135-152</w:t>
      </w:r>
    </w:p>
    <w:p w14:paraId="5AB6333A" w14:textId="77777777" w:rsidR="00480B43" w:rsidRPr="00755D98" w:rsidRDefault="00480B43" w:rsidP="00480B43">
      <w:pPr>
        <w:pStyle w:val="Paragraphedeliste"/>
        <w:numPr>
          <w:ilvl w:val="0"/>
          <w:numId w:val="6"/>
        </w:numPr>
        <w:spacing w:line="240" w:lineRule="auto"/>
        <w:rPr>
          <w:rFonts w:ascii="Century Schoolbook" w:eastAsia="MS Mincho" w:hAnsi="Century Schoolbook"/>
          <w:szCs w:val="22"/>
          <w:u w:val="single"/>
        </w:rPr>
      </w:pPr>
      <w:r w:rsidRPr="00755D98">
        <w:rPr>
          <w:rFonts w:ascii="Century Schoolbook" w:eastAsiaTheme="minorEastAsia" w:hAnsi="Century Schoolbook"/>
          <w:color w:val="000000" w:themeColor="text1"/>
          <w:szCs w:val="22"/>
        </w:rPr>
        <w:t xml:space="preserve">« Un théologien peut-il avoir des opinions ? Jean Mair et l’automne de la théologie scientifique », dans O. </w:t>
      </w:r>
      <w:proofErr w:type="spellStart"/>
      <w:r w:rsidRPr="00755D98">
        <w:rPr>
          <w:rFonts w:ascii="Century Schoolbook" w:eastAsiaTheme="minorEastAsia" w:hAnsi="Century Schoolbook"/>
          <w:color w:val="000000" w:themeColor="text1"/>
          <w:szCs w:val="22"/>
        </w:rPr>
        <w:t>Boulnois</w:t>
      </w:r>
      <w:proofErr w:type="spellEnd"/>
      <w:r w:rsidRPr="00755D98">
        <w:rPr>
          <w:rFonts w:ascii="Century Schoolbook" w:eastAsiaTheme="minorEastAsia" w:hAnsi="Century Schoolbook"/>
          <w:color w:val="000000" w:themeColor="text1"/>
          <w:szCs w:val="22"/>
        </w:rPr>
        <w:t>, S. De Franceschi, Ph. Hoffmann (</w:t>
      </w:r>
      <w:proofErr w:type="spellStart"/>
      <w:r w:rsidRPr="00755D98">
        <w:rPr>
          <w:rFonts w:ascii="Century Schoolbook" w:eastAsiaTheme="minorEastAsia" w:hAnsi="Century Schoolbook"/>
          <w:color w:val="000000" w:themeColor="text1"/>
          <w:szCs w:val="22"/>
        </w:rPr>
        <w:t>éds</w:t>
      </w:r>
      <w:proofErr w:type="spellEnd"/>
      <w:r w:rsidRPr="00755D98">
        <w:rPr>
          <w:rFonts w:ascii="Century Schoolbook" w:eastAsiaTheme="minorEastAsia" w:hAnsi="Century Schoolbook"/>
          <w:color w:val="000000" w:themeColor="text1"/>
          <w:szCs w:val="22"/>
        </w:rPr>
        <w:t xml:space="preserve">.), </w:t>
      </w:r>
      <w:r w:rsidRPr="00755D98">
        <w:rPr>
          <w:rFonts w:ascii="Century Schoolbook" w:eastAsiaTheme="minorEastAsia" w:hAnsi="Century Schoolbook"/>
          <w:i/>
          <w:iCs/>
          <w:color w:val="000000" w:themeColor="text1"/>
          <w:szCs w:val="22"/>
        </w:rPr>
        <w:t>Connaître Dieu. Métamorphoses de la théologie comme science dans les religions monothéistes</w:t>
      </w:r>
      <w:r w:rsidRPr="00755D98">
        <w:rPr>
          <w:rFonts w:ascii="Century Schoolbook" w:eastAsiaTheme="minorEastAsia" w:hAnsi="Century Schoolbook"/>
          <w:color w:val="000000" w:themeColor="text1"/>
          <w:szCs w:val="22"/>
        </w:rPr>
        <w:t xml:space="preserve">, Turnhout, </w:t>
      </w:r>
      <w:proofErr w:type="spellStart"/>
      <w:r w:rsidRPr="00755D98">
        <w:rPr>
          <w:rFonts w:ascii="Century Schoolbook" w:eastAsiaTheme="minorEastAsia" w:hAnsi="Century Schoolbook"/>
          <w:color w:val="000000" w:themeColor="text1"/>
          <w:szCs w:val="22"/>
        </w:rPr>
        <w:t>Brepols</w:t>
      </w:r>
      <w:proofErr w:type="spellEnd"/>
      <w:r w:rsidRPr="00755D98">
        <w:rPr>
          <w:rFonts w:ascii="Century Schoolbook" w:eastAsiaTheme="minorEastAsia" w:hAnsi="Century Schoolbook"/>
          <w:color w:val="000000" w:themeColor="text1"/>
          <w:szCs w:val="22"/>
        </w:rPr>
        <w:t>, 2024, p. 405-427</w:t>
      </w:r>
    </w:p>
    <w:p w14:paraId="1AD82B2A" w14:textId="77777777" w:rsidR="00480B43" w:rsidRPr="00755D98" w:rsidRDefault="00480B43" w:rsidP="00480B43">
      <w:pPr>
        <w:pStyle w:val="Paragraphedeliste"/>
        <w:numPr>
          <w:ilvl w:val="0"/>
          <w:numId w:val="6"/>
        </w:numPr>
        <w:spacing w:line="240" w:lineRule="auto"/>
        <w:rPr>
          <w:rFonts w:ascii="Century Schoolbook" w:eastAsia="MS Mincho" w:hAnsi="Century Schoolbook"/>
          <w:szCs w:val="22"/>
          <w:u w:val="single"/>
          <w:lang w:val="en-US"/>
        </w:rPr>
      </w:pPr>
      <w:r w:rsidRPr="00755D98">
        <w:rPr>
          <w:rFonts w:ascii="Century Schoolbook" w:eastAsiaTheme="minorEastAsia" w:hAnsi="Century Schoolbook"/>
          <w:color w:val="000000" w:themeColor="text1"/>
          <w:szCs w:val="22"/>
          <w:lang w:val="en-US"/>
        </w:rPr>
        <w:t xml:space="preserve">« Parisian Commentaries on </w:t>
      </w:r>
      <w:r w:rsidRPr="00755D98">
        <w:rPr>
          <w:rFonts w:ascii="Century Schoolbook" w:eastAsiaTheme="minorEastAsia" w:hAnsi="Century Schoolbook"/>
          <w:i/>
          <w:iCs/>
          <w:color w:val="000000" w:themeColor="text1"/>
          <w:szCs w:val="22"/>
          <w:lang w:val="en-US"/>
        </w:rPr>
        <w:t>De sensu</w:t>
      </w:r>
      <w:r w:rsidRPr="00755D98">
        <w:rPr>
          <w:rFonts w:ascii="Century Schoolbook" w:eastAsiaTheme="minorEastAsia" w:hAnsi="Century Schoolbook"/>
          <w:color w:val="000000" w:themeColor="text1"/>
          <w:szCs w:val="22"/>
          <w:lang w:val="en-US"/>
        </w:rPr>
        <w:t xml:space="preserve"> in Late Fifteenth and Early Sixteenth Centuries », dans, </w:t>
      </w:r>
      <w:r w:rsidRPr="00755D98">
        <w:rPr>
          <w:rFonts w:ascii="Century Schoolbook" w:eastAsiaTheme="minorEastAsia" w:hAnsi="Century Schoolbook"/>
          <w:i/>
          <w:iCs/>
          <w:color w:val="000000" w:themeColor="text1"/>
          <w:szCs w:val="22"/>
          <w:lang w:val="en-US"/>
        </w:rPr>
        <w:t xml:space="preserve">Aristotle’s De sensu in the Latin Tradition, 1250-1650. </w:t>
      </w:r>
      <w:proofErr w:type="spellStart"/>
      <w:r w:rsidRPr="00755D98">
        <w:rPr>
          <w:rFonts w:ascii="Century Schoolbook" w:eastAsiaTheme="minorEastAsia" w:hAnsi="Century Schoolbook"/>
          <w:i/>
          <w:iCs/>
          <w:color w:val="000000" w:themeColor="text1"/>
          <w:szCs w:val="22"/>
          <w:lang w:val="en-US"/>
        </w:rPr>
        <w:t>Micrologus</w:t>
      </w:r>
      <w:proofErr w:type="spellEnd"/>
      <w:r w:rsidRPr="00755D98">
        <w:rPr>
          <w:rFonts w:ascii="Century Schoolbook" w:eastAsiaTheme="minorEastAsia" w:hAnsi="Century Schoolbook"/>
          <w:color w:val="000000" w:themeColor="text1"/>
          <w:szCs w:val="22"/>
          <w:lang w:val="en-US"/>
        </w:rPr>
        <w:t>, 31 (2023), p. 271-294</w:t>
      </w:r>
    </w:p>
    <w:p w14:paraId="71FC9DBB" w14:textId="77777777" w:rsidR="00480B43" w:rsidRPr="001F23B3" w:rsidRDefault="00480B43" w:rsidP="00480B43">
      <w:pPr>
        <w:pStyle w:val="Paragraphedeliste"/>
        <w:numPr>
          <w:ilvl w:val="0"/>
          <w:numId w:val="6"/>
        </w:numPr>
        <w:spacing w:line="240" w:lineRule="auto"/>
        <w:rPr>
          <w:rFonts w:ascii="Century Schoolbook" w:eastAsia="MS Mincho" w:hAnsi="Century Schoolbook"/>
          <w:szCs w:val="22"/>
          <w:u w:val="single"/>
          <w:lang w:val="en-US"/>
        </w:rPr>
      </w:pPr>
      <w:r w:rsidRPr="001F23B3">
        <w:rPr>
          <w:rFonts w:ascii="Century Schoolbook" w:eastAsiaTheme="minorEastAsia" w:hAnsi="Century Schoolbook"/>
          <w:color w:val="000000" w:themeColor="text1"/>
          <w:szCs w:val="22"/>
          <w:lang w:val="en-US"/>
        </w:rPr>
        <w:t>« Faith and Will in Francisco de Vitoria », dans S. Schierbaum &amp; J. Müller (</w:t>
      </w:r>
      <w:proofErr w:type="spellStart"/>
      <w:r w:rsidRPr="001F23B3">
        <w:rPr>
          <w:rFonts w:ascii="Century Schoolbook" w:eastAsiaTheme="minorEastAsia" w:hAnsi="Century Schoolbook"/>
          <w:color w:val="000000" w:themeColor="text1"/>
          <w:szCs w:val="22"/>
          <w:lang w:val="en-US"/>
        </w:rPr>
        <w:t>éd</w:t>
      </w:r>
      <w:proofErr w:type="spellEnd"/>
      <w:r w:rsidRPr="001F23B3">
        <w:rPr>
          <w:rFonts w:ascii="Century Schoolbook" w:eastAsiaTheme="minorEastAsia" w:hAnsi="Century Schoolbook"/>
          <w:color w:val="000000" w:themeColor="text1"/>
          <w:szCs w:val="22"/>
          <w:lang w:val="en-US"/>
        </w:rPr>
        <w:t xml:space="preserve">.), </w:t>
      </w:r>
      <w:r w:rsidRPr="001F23B3">
        <w:rPr>
          <w:rFonts w:ascii="Century Schoolbook" w:eastAsiaTheme="minorEastAsia" w:hAnsi="Century Schoolbook"/>
          <w:i/>
          <w:iCs/>
          <w:color w:val="000000" w:themeColor="text1"/>
          <w:szCs w:val="22"/>
          <w:lang w:val="en-US"/>
        </w:rPr>
        <w:t>Varieties of Voluntarism in Medieval and Early Modern Philosophy</w:t>
      </w:r>
      <w:r w:rsidRPr="001F23B3">
        <w:rPr>
          <w:rFonts w:ascii="Century Schoolbook" w:eastAsiaTheme="minorEastAsia" w:hAnsi="Century Schoolbook"/>
          <w:color w:val="000000" w:themeColor="text1"/>
          <w:szCs w:val="22"/>
          <w:lang w:val="en-US"/>
        </w:rPr>
        <w:t>, New York – Londres, Routledge,</w:t>
      </w:r>
      <w:r>
        <w:rPr>
          <w:rFonts w:ascii="Century Schoolbook" w:eastAsiaTheme="minorEastAsia" w:hAnsi="Century Schoolbook"/>
          <w:color w:val="000000" w:themeColor="text1"/>
          <w:szCs w:val="22"/>
          <w:lang w:val="en-US"/>
        </w:rPr>
        <w:t xml:space="preserve"> 2023,</w:t>
      </w:r>
      <w:r w:rsidRPr="001F23B3">
        <w:rPr>
          <w:rFonts w:ascii="Century Schoolbook" w:eastAsiaTheme="minorEastAsia" w:hAnsi="Century Schoolbook"/>
          <w:color w:val="000000" w:themeColor="text1"/>
          <w:szCs w:val="22"/>
          <w:lang w:val="en-US"/>
        </w:rPr>
        <w:t xml:space="preserve"> p. 105-122</w:t>
      </w:r>
    </w:p>
    <w:p w14:paraId="033C06F9" w14:textId="77777777" w:rsidR="00480B43" w:rsidRPr="00087CD5" w:rsidRDefault="00480B43" w:rsidP="00480B43">
      <w:pPr>
        <w:pStyle w:val="Paragraphedeliste"/>
        <w:numPr>
          <w:ilvl w:val="0"/>
          <w:numId w:val="6"/>
        </w:numPr>
        <w:autoSpaceDE w:val="0"/>
        <w:autoSpaceDN w:val="0"/>
        <w:adjustRightInd w:val="0"/>
        <w:spacing w:line="240" w:lineRule="auto"/>
        <w:rPr>
          <w:rFonts w:ascii="Century Schoolbook" w:eastAsiaTheme="minorEastAsia" w:hAnsi="Century Schoolbook"/>
          <w:szCs w:val="22"/>
        </w:rPr>
      </w:pPr>
      <w:r w:rsidRPr="00087CD5">
        <w:rPr>
          <w:rFonts w:ascii="Century Schoolbook" w:eastAsiaTheme="minorEastAsia" w:hAnsi="Century Schoolbook"/>
          <w:szCs w:val="22"/>
        </w:rPr>
        <w:lastRenderedPageBreak/>
        <w:t xml:space="preserve">« Jean Gerson et la </w:t>
      </w:r>
      <w:r w:rsidRPr="00087CD5">
        <w:rPr>
          <w:rFonts w:ascii="Century Schoolbook" w:eastAsiaTheme="minorEastAsia" w:hAnsi="Century Schoolbook"/>
          <w:i/>
          <w:iCs/>
          <w:szCs w:val="22"/>
        </w:rPr>
        <w:t>recta ratio</w:t>
      </w:r>
      <w:r w:rsidRPr="00087CD5">
        <w:rPr>
          <w:rFonts w:ascii="Century Schoolbook" w:eastAsiaTheme="minorEastAsia" w:hAnsi="Century Schoolbook"/>
          <w:szCs w:val="22"/>
        </w:rPr>
        <w:t xml:space="preserve"> », dans </w:t>
      </w:r>
      <w:r w:rsidRPr="00087CD5">
        <w:rPr>
          <w:rFonts w:ascii="Century Schoolbook" w:eastAsiaTheme="minorEastAsia" w:hAnsi="Century Schoolbook"/>
          <w:i/>
          <w:iCs/>
          <w:szCs w:val="22"/>
        </w:rPr>
        <w:t>La raison au Moyen Âge</w:t>
      </w:r>
      <w:r w:rsidRPr="00087CD5">
        <w:rPr>
          <w:rFonts w:ascii="Century Schoolbook" w:eastAsiaTheme="minorEastAsia" w:hAnsi="Century Schoolbook"/>
          <w:szCs w:val="22"/>
        </w:rPr>
        <w:t xml:space="preserve">, éd. D. </w:t>
      </w:r>
      <w:proofErr w:type="spellStart"/>
      <w:r w:rsidRPr="00087CD5">
        <w:rPr>
          <w:rFonts w:ascii="Century Schoolbook" w:eastAsiaTheme="minorEastAsia" w:hAnsi="Century Schoolbook"/>
          <w:szCs w:val="22"/>
        </w:rPr>
        <w:t>Poirel</w:t>
      </w:r>
      <w:proofErr w:type="spellEnd"/>
      <w:r w:rsidRPr="00087CD5">
        <w:rPr>
          <w:rFonts w:ascii="Century Schoolbook" w:eastAsiaTheme="minorEastAsia" w:hAnsi="Century Schoolbook"/>
          <w:szCs w:val="22"/>
        </w:rPr>
        <w:t>, Paris, Vrin, 2023, p. 132-152</w:t>
      </w:r>
    </w:p>
    <w:p w14:paraId="30E431A2"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eastAsiaTheme="minorEastAsia" w:hAnsi="Century Schoolbook"/>
          <w:szCs w:val="22"/>
        </w:rPr>
        <w:t xml:space="preserve">« Les fonctions sacramentelles du sermon chez Jean Gerson. Purger, illuminer, perfectionner », dans </w:t>
      </w:r>
      <w:r w:rsidRPr="00087CD5">
        <w:rPr>
          <w:rFonts w:ascii="Century Schoolbook" w:eastAsiaTheme="minorEastAsia" w:hAnsi="Century Schoolbook"/>
          <w:i/>
          <w:iCs/>
          <w:szCs w:val="22"/>
        </w:rPr>
        <w:t>Prédication et sacrements</w:t>
      </w:r>
      <w:r w:rsidRPr="00087CD5">
        <w:rPr>
          <w:rFonts w:ascii="Century Schoolbook" w:eastAsiaTheme="minorEastAsia" w:hAnsi="Century Schoolbook"/>
          <w:szCs w:val="22"/>
        </w:rPr>
        <w:t xml:space="preserve">, études réunies par Pierre Molinié et Marie Pauliat, Paris, </w:t>
      </w:r>
      <w:proofErr w:type="spellStart"/>
      <w:r w:rsidRPr="00087CD5">
        <w:rPr>
          <w:rFonts w:ascii="Century Schoolbook" w:eastAsiaTheme="minorEastAsia" w:hAnsi="Century Schoolbook"/>
          <w:szCs w:val="22"/>
        </w:rPr>
        <w:t>Beauschene</w:t>
      </w:r>
      <w:proofErr w:type="spellEnd"/>
      <w:r w:rsidRPr="00087CD5">
        <w:rPr>
          <w:rFonts w:ascii="Century Schoolbook" w:eastAsiaTheme="minorEastAsia" w:hAnsi="Century Schoolbook"/>
          <w:szCs w:val="22"/>
        </w:rPr>
        <w:t>, 2023, p. 297-322</w:t>
      </w:r>
    </w:p>
    <w:p w14:paraId="3D50F004"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eastAsiaTheme="minorEastAsia" w:hAnsi="Century Schoolbook"/>
          <w:szCs w:val="22"/>
        </w:rPr>
        <w:t xml:space="preserve">« Dieu d’Abraham, Dieu du philosophe. Le statut de la religion dans les </w:t>
      </w:r>
      <w:proofErr w:type="spellStart"/>
      <w:r w:rsidRPr="00087CD5">
        <w:rPr>
          <w:rFonts w:ascii="Century Schoolbook" w:eastAsiaTheme="minorEastAsia" w:hAnsi="Century Schoolbook"/>
          <w:i/>
          <w:iCs/>
          <w:szCs w:val="22"/>
        </w:rPr>
        <w:t>Collationes</w:t>
      </w:r>
      <w:proofErr w:type="spellEnd"/>
      <w:r w:rsidRPr="00087CD5">
        <w:rPr>
          <w:rFonts w:ascii="Century Schoolbook" w:eastAsiaTheme="minorEastAsia" w:hAnsi="Century Schoolbook"/>
          <w:szCs w:val="22"/>
        </w:rPr>
        <w:t xml:space="preserve"> d’Abélard », dans O. </w:t>
      </w:r>
      <w:proofErr w:type="spellStart"/>
      <w:r w:rsidRPr="00087CD5">
        <w:rPr>
          <w:rFonts w:ascii="Century Schoolbook" w:eastAsiaTheme="minorEastAsia" w:hAnsi="Century Schoolbook"/>
          <w:szCs w:val="22"/>
        </w:rPr>
        <w:t>Boulnois</w:t>
      </w:r>
      <w:proofErr w:type="spellEnd"/>
      <w:r w:rsidRPr="00087CD5">
        <w:rPr>
          <w:rFonts w:ascii="Century Schoolbook" w:eastAsiaTheme="minorEastAsia" w:hAnsi="Century Schoolbook"/>
          <w:szCs w:val="22"/>
        </w:rPr>
        <w:t xml:space="preserve"> (</w:t>
      </w:r>
      <w:proofErr w:type="spellStart"/>
      <w:r w:rsidRPr="00087CD5">
        <w:rPr>
          <w:rFonts w:ascii="Century Schoolbook" w:eastAsiaTheme="minorEastAsia" w:hAnsi="Century Schoolbook"/>
          <w:szCs w:val="22"/>
        </w:rPr>
        <w:t>dir</w:t>
      </w:r>
      <w:proofErr w:type="spellEnd"/>
      <w:r w:rsidRPr="00087CD5">
        <w:rPr>
          <w:rFonts w:ascii="Century Schoolbook" w:eastAsiaTheme="minorEastAsia" w:hAnsi="Century Schoolbook"/>
          <w:szCs w:val="22"/>
        </w:rPr>
        <w:t xml:space="preserve">.), </w:t>
      </w:r>
      <w:r w:rsidRPr="00087CD5">
        <w:rPr>
          <w:rFonts w:ascii="Century Schoolbook" w:eastAsiaTheme="minorEastAsia" w:hAnsi="Century Schoolbook"/>
          <w:i/>
          <w:iCs/>
          <w:szCs w:val="22"/>
        </w:rPr>
        <w:t>Dieu d'Abraham, dieu des philosophes. Révélation et rationalité</w:t>
      </w:r>
      <w:r w:rsidRPr="00087CD5">
        <w:rPr>
          <w:rFonts w:ascii="Century Schoolbook" w:eastAsiaTheme="minorEastAsia" w:hAnsi="Century Schoolbook"/>
          <w:szCs w:val="22"/>
        </w:rPr>
        <w:t>, Paris, Vrin, 2023, p. 113-134</w:t>
      </w:r>
    </w:p>
    <w:p w14:paraId="6514A3F7"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eastAsiaTheme="minorEastAsia" w:hAnsi="Century Schoolbook"/>
          <w:color w:val="000000" w:themeColor="text1"/>
          <w:szCs w:val="22"/>
        </w:rPr>
        <w:t xml:space="preserve">« Le rôle des normes positives dans l’éthique de Pierre Abélard », dans D. </w:t>
      </w:r>
      <w:proofErr w:type="spellStart"/>
      <w:r w:rsidRPr="00087CD5">
        <w:rPr>
          <w:rFonts w:ascii="Century Schoolbook" w:eastAsiaTheme="minorEastAsia" w:hAnsi="Century Schoolbook"/>
          <w:color w:val="000000" w:themeColor="text1"/>
          <w:szCs w:val="22"/>
        </w:rPr>
        <w:t>Poirel</w:t>
      </w:r>
      <w:proofErr w:type="spellEnd"/>
      <w:r w:rsidRPr="00087CD5">
        <w:rPr>
          <w:rFonts w:ascii="Century Schoolbook" w:eastAsiaTheme="minorEastAsia" w:hAnsi="Century Schoolbook"/>
          <w:color w:val="000000" w:themeColor="text1"/>
          <w:szCs w:val="22"/>
        </w:rPr>
        <w:t xml:space="preserve"> (éd.), </w:t>
      </w:r>
      <w:r w:rsidRPr="00087CD5">
        <w:rPr>
          <w:rFonts w:ascii="Century Schoolbook" w:eastAsiaTheme="minorEastAsia" w:hAnsi="Century Schoolbook"/>
          <w:i/>
          <w:iCs/>
          <w:color w:val="000000" w:themeColor="text1"/>
          <w:szCs w:val="22"/>
        </w:rPr>
        <w:t>Pierre Abélard, Génie multiforme</w:t>
      </w:r>
      <w:r w:rsidRPr="00087CD5">
        <w:rPr>
          <w:rFonts w:ascii="Century Schoolbook" w:eastAsiaTheme="minorEastAsia" w:hAnsi="Century Schoolbook"/>
          <w:color w:val="000000" w:themeColor="text1"/>
          <w:szCs w:val="22"/>
        </w:rPr>
        <w:t xml:space="preserve">, </w:t>
      </w:r>
      <w:proofErr w:type="spellStart"/>
      <w:r w:rsidRPr="00087CD5">
        <w:rPr>
          <w:rFonts w:ascii="Century Schoolbook" w:eastAsiaTheme="minorEastAsia" w:hAnsi="Century Schoolbook"/>
          <w:color w:val="000000" w:themeColor="text1"/>
          <w:szCs w:val="22"/>
        </w:rPr>
        <w:t>Brepols</w:t>
      </w:r>
      <w:proofErr w:type="spellEnd"/>
      <w:r w:rsidRPr="00087CD5">
        <w:rPr>
          <w:rFonts w:ascii="Century Schoolbook" w:eastAsiaTheme="minorEastAsia" w:hAnsi="Century Schoolbook"/>
          <w:color w:val="000000" w:themeColor="text1"/>
          <w:szCs w:val="22"/>
        </w:rPr>
        <w:t>, Turnhout, 2022, p. 121-136.</w:t>
      </w:r>
    </w:p>
    <w:p w14:paraId="63E324C1" w14:textId="77777777" w:rsidR="00480B43" w:rsidRPr="001F23B3" w:rsidRDefault="00480B43" w:rsidP="00480B43">
      <w:pPr>
        <w:pStyle w:val="Paragraphedeliste"/>
        <w:numPr>
          <w:ilvl w:val="0"/>
          <w:numId w:val="6"/>
        </w:numPr>
        <w:spacing w:line="240" w:lineRule="auto"/>
        <w:rPr>
          <w:rFonts w:ascii="Century Schoolbook" w:eastAsia="MS Mincho" w:hAnsi="Century Schoolbook"/>
          <w:szCs w:val="22"/>
          <w:u w:val="single"/>
          <w:lang w:val="en-US"/>
        </w:rPr>
      </w:pPr>
      <w:r w:rsidRPr="001F23B3">
        <w:rPr>
          <w:rFonts w:ascii="Century Schoolbook" w:eastAsiaTheme="minorEastAsia" w:hAnsi="Century Schoolbook"/>
          <w:color w:val="000000" w:themeColor="text1"/>
          <w:szCs w:val="22"/>
          <w:lang w:val="en-US"/>
        </w:rPr>
        <w:t xml:space="preserve">« Theology », dans Harald Braun, Erik De Bom and Paolo Astorri (eds.), </w:t>
      </w:r>
      <w:r w:rsidRPr="001F23B3">
        <w:rPr>
          <w:rFonts w:ascii="Century Schoolbook" w:eastAsiaTheme="minorEastAsia" w:hAnsi="Century Schoolbook"/>
          <w:i/>
          <w:iCs/>
          <w:color w:val="000000" w:themeColor="text1"/>
          <w:szCs w:val="22"/>
          <w:lang w:val="en-US"/>
        </w:rPr>
        <w:t>A Companion to Spanish Scholastics</w:t>
      </w:r>
      <w:r w:rsidRPr="001F23B3">
        <w:rPr>
          <w:rFonts w:ascii="Century Schoolbook" w:eastAsiaTheme="minorEastAsia" w:hAnsi="Century Schoolbook"/>
          <w:color w:val="000000" w:themeColor="text1"/>
          <w:szCs w:val="22"/>
          <w:lang w:val="en-US"/>
        </w:rPr>
        <w:t>, Leiden, Brill, 2022, p. 31-52</w:t>
      </w:r>
    </w:p>
    <w:p w14:paraId="1C05DAC7" w14:textId="77777777" w:rsidR="00480B43" w:rsidRPr="001F23B3" w:rsidRDefault="00480B43" w:rsidP="00480B43">
      <w:pPr>
        <w:pStyle w:val="Paragraphedeliste"/>
        <w:numPr>
          <w:ilvl w:val="0"/>
          <w:numId w:val="6"/>
        </w:numPr>
        <w:spacing w:line="240" w:lineRule="auto"/>
        <w:rPr>
          <w:rFonts w:ascii="Century Schoolbook" w:eastAsia="MS Mincho" w:hAnsi="Century Schoolbook"/>
          <w:szCs w:val="22"/>
          <w:u w:val="single"/>
          <w:lang w:val="en-US"/>
        </w:rPr>
      </w:pPr>
      <w:r w:rsidRPr="001F23B3">
        <w:rPr>
          <w:rFonts w:ascii="Century Schoolbook" w:eastAsiaTheme="minorEastAsia" w:hAnsi="Century Schoolbook"/>
          <w:color w:val="000000" w:themeColor="text1"/>
          <w:szCs w:val="22"/>
          <w:lang w:val="en-US"/>
        </w:rPr>
        <w:t xml:space="preserve">« John Wyclif on Implicit Faith », dans </w:t>
      </w:r>
      <w:proofErr w:type="spellStart"/>
      <w:r w:rsidRPr="001F23B3">
        <w:rPr>
          <w:rFonts w:ascii="Century Schoolbook" w:eastAsiaTheme="minorEastAsia" w:hAnsi="Century Schoolbook"/>
          <w:color w:val="000000" w:themeColor="text1"/>
          <w:szCs w:val="22"/>
          <w:lang w:val="en-US"/>
        </w:rPr>
        <w:t>Kantik</w:t>
      </w:r>
      <w:proofErr w:type="spellEnd"/>
      <w:r w:rsidRPr="001F23B3">
        <w:rPr>
          <w:rFonts w:ascii="Century Schoolbook" w:eastAsiaTheme="minorEastAsia" w:hAnsi="Century Schoolbook"/>
          <w:color w:val="000000" w:themeColor="text1"/>
          <w:szCs w:val="22"/>
          <w:lang w:val="en-US"/>
        </w:rPr>
        <w:t xml:space="preserve"> Ghosh and Pavel Soukup (eds.), </w:t>
      </w:r>
      <w:proofErr w:type="spellStart"/>
      <w:r w:rsidRPr="001F23B3">
        <w:rPr>
          <w:rFonts w:ascii="Century Schoolbook" w:eastAsiaTheme="minorEastAsia" w:hAnsi="Century Schoolbook"/>
          <w:i/>
          <w:iCs/>
          <w:color w:val="000000" w:themeColor="text1"/>
          <w:szCs w:val="22"/>
          <w:lang w:val="en-US"/>
        </w:rPr>
        <w:t>Wycliffism</w:t>
      </w:r>
      <w:proofErr w:type="spellEnd"/>
      <w:r w:rsidRPr="001F23B3">
        <w:rPr>
          <w:rFonts w:ascii="Century Schoolbook" w:eastAsiaTheme="minorEastAsia" w:hAnsi="Century Schoolbook"/>
          <w:i/>
          <w:iCs/>
          <w:color w:val="000000" w:themeColor="text1"/>
          <w:szCs w:val="22"/>
          <w:lang w:val="en-US"/>
        </w:rPr>
        <w:t xml:space="preserve"> and </w:t>
      </w:r>
      <w:proofErr w:type="spellStart"/>
      <w:proofErr w:type="gramStart"/>
      <w:r w:rsidRPr="001F23B3">
        <w:rPr>
          <w:rFonts w:ascii="Century Schoolbook" w:eastAsiaTheme="minorEastAsia" w:hAnsi="Century Schoolbook"/>
          <w:i/>
          <w:iCs/>
          <w:color w:val="000000" w:themeColor="text1"/>
          <w:szCs w:val="22"/>
          <w:lang w:val="en-US"/>
        </w:rPr>
        <w:t>Hussitism</w:t>
      </w:r>
      <w:proofErr w:type="spellEnd"/>
      <w:r w:rsidRPr="001F23B3">
        <w:rPr>
          <w:rFonts w:ascii="Century Schoolbook" w:eastAsiaTheme="minorEastAsia" w:hAnsi="Century Schoolbook"/>
          <w:i/>
          <w:iCs/>
          <w:color w:val="000000" w:themeColor="text1"/>
          <w:szCs w:val="22"/>
          <w:lang w:val="en-US"/>
        </w:rPr>
        <w:t> :</w:t>
      </w:r>
      <w:proofErr w:type="gramEnd"/>
      <w:r w:rsidRPr="001F23B3">
        <w:rPr>
          <w:rFonts w:ascii="Century Schoolbook" w:eastAsiaTheme="minorEastAsia" w:hAnsi="Century Schoolbook"/>
          <w:i/>
          <w:iCs/>
          <w:color w:val="000000" w:themeColor="text1"/>
          <w:szCs w:val="22"/>
          <w:lang w:val="en-US"/>
        </w:rPr>
        <w:t xml:space="preserve"> Methods of Thinking, Writing and Persuasion c. 1360 – c. 1460</w:t>
      </w:r>
      <w:r w:rsidRPr="001F23B3">
        <w:rPr>
          <w:rFonts w:ascii="Century Schoolbook" w:eastAsiaTheme="minorEastAsia" w:hAnsi="Century Schoolbook"/>
          <w:color w:val="000000" w:themeColor="text1"/>
          <w:szCs w:val="22"/>
          <w:lang w:val="en-US"/>
        </w:rPr>
        <w:t xml:space="preserve">, Turnhout, </w:t>
      </w:r>
      <w:proofErr w:type="spellStart"/>
      <w:r w:rsidRPr="001F23B3">
        <w:rPr>
          <w:rFonts w:ascii="Century Schoolbook" w:eastAsiaTheme="minorEastAsia" w:hAnsi="Century Schoolbook"/>
          <w:color w:val="000000" w:themeColor="text1"/>
          <w:szCs w:val="22"/>
          <w:lang w:val="en-US"/>
        </w:rPr>
        <w:t>Brepols</w:t>
      </w:r>
      <w:proofErr w:type="spellEnd"/>
      <w:r w:rsidRPr="001F23B3">
        <w:rPr>
          <w:rFonts w:ascii="Century Schoolbook" w:eastAsiaTheme="minorEastAsia" w:hAnsi="Century Schoolbook"/>
          <w:color w:val="000000" w:themeColor="text1"/>
          <w:szCs w:val="22"/>
          <w:lang w:val="en-US"/>
        </w:rPr>
        <w:t>, 2021, p. 75-97</w:t>
      </w:r>
    </w:p>
    <w:p w14:paraId="27A6D5E4" w14:textId="77777777" w:rsidR="00480B43" w:rsidRPr="001F23B3" w:rsidRDefault="00480B43" w:rsidP="00480B43">
      <w:pPr>
        <w:pStyle w:val="Paragraphedeliste"/>
        <w:numPr>
          <w:ilvl w:val="0"/>
          <w:numId w:val="6"/>
        </w:numPr>
        <w:spacing w:line="240" w:lineRule="auto"/>
        <w:rPr>
          <w:rFonts w:ascii="Century Schoolbook" w:eastAsia="MS Mincho" w:hAnsi="Century Schoolbook"/>
          <w:szCs w:val="22"/>
          <w:u w:val="single"/>
          <w:lang w:val="en-US"/>
        </w:rPr>
      </w:pPr>
      <w:r w:rsidRPr="00087CD5">
        <w:rPr>
          <w:rFonts w:ascii="Century Schoolbook" w:eastAsiaTheme="minorEastAsia" w:hAnsi="Century Schoolbook"/>
          <w:szCs w:val="22"/>
        </w:rPr>
        <w:t xml:space="preserve">« La place des </w:t>
      </w:r>
      <w:proofErr w:type="spellStart"/>
      <w:r w:rsidRPr="00087CD5">
        <w:rPr>
          <w:rFonts w:ascii="Century Schoolbook" w:eastAsiaTheme="minorEastAsia" w:hAnsi="Century Schoolbook"/>
          <w:i/>
          <w:iCs/>
          <w:szCs w:val="22"/>
        </w:rPr>
        <w:t>Quaestiones</w:t>
      </w:r>
      <w:proofErr w:type="spellEnd"/>
      <w:r w:rsidRPr="00087CD5">
        <w:rPr>
          <w:rFonts w:ascii="Century Schoolbook" w:eastAsiaTheme="minorEastAsia" w:hAnsi="Century Schoolbook"/>
          <w:i/>
          <w:iCs/>
          <w:szCs w:val="22"/>
        </w:rPr>
        <w:t xml:space="preserve"> circa </w:t>
      </w:r>
      <w:proofErr w:type="spellStart"/>
      <w:r w:rsidRPr="00087CD5">
        <w:rPr>
          <w:rFonts w:ascii="Century Schoolbook" w:eastAsiaTheme="minorEastAsia" w:hAnsi="Century Schoolbook"/>
          <w:i/>
          <w:iCs/>
          <w:szCs w:val="22"/>
        </w:rPr>
        <w:t>librum</w:t>
      </w:r>
      <w:proofErr w:type="spellEnd"/>
      <w:r w:rsidRPr="00087CD5">
        <w:rPr>
          <w:rFonts w:ascii="Century Schoolbook" w:eastAsiaTheme="minorEastAsia" w:hAnsi="Century Schoolbook"/>
          <w:i/>
          <w:iCs/>
          <w:szCs w:val="22"/>
        </w:rPr>
        <w:t xml:space="preserve"> de </w:t>
      </w:r>
      <w:proofErr w:type="spellStart"/>
      <w:r w:rsidRPr="00087CD5">
        <w:rPr>
          <w:rFonts w:ascii="Century Schoolbook" w:eastAsiaTheme="minorEastAsia" w:hAnsi="Century Schoolbook"/>
          <w:i/>
          <w:iCs/>
          <w:szCs w:val="22"/>
        </w:rPr>
        <w:t>physionomia</w:t>
      </w:r>
      <w:proofErr w:type="spellEnd"/>
      <w:r w:rsidRPr="00087CD5">
        <w:rPr>
          <w:rFonts w:ascii="Century Schoolbook" w:eastAsiaTheme="minorEastAsia" w:hAnsi="Century Schoolbook"/>
          <w:szCs w:val="22"/>
        </w:rPr>
        <w:t xml:space="preserve"> dans le système philosophique de Jean Buridan » (avec Joël Biard), dans L. Devriese (éd.), </w:t>
      </w:r>
      <w:r w:rsidRPr="00087CD5">
        <w:rPr>
          <w:rFonts w:ascii="Century Schoolbook" w:eastAsiaTheme="minorEastAsia" w:hAnsi="Century Schoolbook"/>
          <w:i/>
          <w:iCs/>
          <w:szCs w:val="22"/>
        </w:rPr>
        <w:t xml:space="preserve">The Body as </w:t>
      </w:r>
      <w:proofErr w:type="gramStart"/>
      <w:r w:rsidRPr="00087CD5">
        <w:rPr>
          <w:rFonts w:ascii="Century Schoolbook" w:eastAsiaTheme="minorEastAsia" w:hAnsi="Century Schoolbook"/>
          <w:i/>
          <w:iCs/>
          <w:szCs w:val="22"/>
        </w:rPr>
        <w:t>a</w:t>
      </w:r>
      <w:proofErr w:type="gramEnd"/>
      <w:r w:rsidRPr="00087CD5">
        <w:rPr>
          <w:rFonts w:ascii="Century Schoolbook" w:eastAsiaTheme="minorEastAsia" w:hAnsi="Century Schoolbook"/>
          <w:i/>
          <w:iCs/>
          <w:szCs w:val="22"/>
        </w:rPr>
        <w:t xml:space="preserve"> Mirror of the Soul. </w:t>
      </w:r>
      <w:r w:rsidRPr="001F23B3">
        <w:rPr>
          <w:rFonts w:ascii="Century Schoolbook" w:eastAsiaTheme="minorEastAsia" w:hAnsi="Century Schoolbook"/>
          <w:i/>
          <w:iCs/>
          <w:szCs w:val="22"/>
          <w:lang w:val="en-US"/>
        </w:rPr>
        <w:t>Physiognomy from Antiquity to the Renaissance</w:t>
      </w:r>
      <w:r w:rsidRPr="001F23B3">
        <w:rPr>
          <w:rFonts w:ascii="Century Schoolbook" w:eastAsiaTheme="minorEastAsia" w:hAnsi="Century Schoolbook"/>
          <w:szCs w:val="22"/>
          <w:lang w:val="en-US"/>
        </w:rPr>
        <w:t>, Leuven, Leuven University Presse, 2021, p. 138-160</w:t>
      </w:r>
    </w:p>
    <w:p w14:paraId="46685E40"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eastAsiaTheme="minorEastAsia" w:hAnsi="Century Schoolbook"/>
          <w:szCs w:val="22"/>
        </w:rPr>
        <w:t>« De la théologie au droit, et retour : la question du scandale chez Pierre Abélard », dans E. Chevreau, G. Davy, O. Descamps, F. Lachaud (</w:t>
      </w:r>
      <w:proofErr w:type="spellStart"/>
      <w:r w:rsidRPr="00087CD5">
        <w:rPr>
          <w:rFonts w:ascii="Century Schoolbook" w:eastAsiaTheme="minorEastAsia" w:hAnsi="Century Schoolbook"/>
          <w:szCs w:val="22"/>
        </w:rPr>
        <w:t>dir</w:t>
      </w:r>
      <w:proofErr w:type="spellEnd"/>
      <w:r w:rsidRPr="00087CD5">
        <w:rPr>
          <w:rFonts w:ascii="Century Schoolbook" w:eastAsiaTheme="minorEastAsia" w:hAnsi="Century Schoolbook"/>
          <w:szCs w:val="22"/>
        </w:rPr>
        <w:t xml:space="preserve">.), </w:t>
      </w:r>
      <w:r w:rsidRPr="00087CD5">
        <w:rPr>
          <w:rFonts w:ascii="Century Schoolbook" w:eastAsiaTheme="minorEastAsia" w:hAnsi="Century Schoolbook"/>
          <w:i/>
          <w:iCs/>
          <w:szCs w:val="22"/>
        </w:rPr>
        <w:t xml:space="preserve">Droit, pouvoir et société au Moyen Âge. Mélanges en l’honneur d’Yves </w:t>
      </w:r>
      <w:proofErr w:type="spellStart"/>
      <w:r w:rsidRPr="00087CD5">
        <w:rPr>
          <w:rFonts w:ascii="Century Schoolbook" w:eastAsiaTheme="minorEastAsia" w:hAnsi="Century Schoolbook"/>
          <w:i/>
          <w:iCs/>
          <w:szCs w:val="22"/>
        </w:rPr>
        <w:t>Sassier</w:t>
      </w:r>
      <w:proofErr w:type="spellEnd"/>
      <w:r w:rsidRPr="00087CD5">
        <w:rPr>
          <w:rFonts w:ascii="Century Schoolbook" w:eastAsiaTheme="minorEastAsia" w:hAnsi="Century Schoolbook"/>
          <w:i/>
          <w:iCs/>
          <w:szCs w:val="22"/>
        </w:rPr>
        <w:t xml:space="preserve">. Liber </w:t>
      </w:r>
      <w:proofErr w:type="spellStart"/>
      <w:r w:rsidRPr="00087CD5">
        <w:rPr>
          <w:rFonts w:ascii="Century Schoolbook" w:eastAsiaTheme="minorEastAsia" w:hAnsi="Century Schoolbook"/>
          <w:i/>
          <w:iCs/>
          <w:szCs w:val="22"/>
        </w:rPr>
        <w:t>amicorum</w:t>
      </w:r>
      <w:proofErr w:type="spellEnd"/>
      <w:r w:rsidRPr="00087CD5">
        <w:rPr>
          <w:rFonts w:ascii="Century Schoolbook" w:eastAsiaTheme="minorEastAsia" w:hAnsi="Century Schoolbook"/>
          <w:szCs w:val="22"/>
        </w:rPr>
        <w:t xml:space="preserve">, Limoges, </w:t>
      </w:r>
      <w:proofErr w:type="spellStart"/>
      <w:proofErr w:type="gramStart"/>
      <w:r w:rsidRPr="00087CD5">
        <w:rPr>
          <w:rFonts w:ascii="Century Schoolbook" w:eastAsiaTheme="minorEastAsia" w:hAnsi="Century Schoolbook"/>
          <w:szCs w:val="22"/>
        </w:rPr>
        <w:t>Pulim</w:t>
      </w:r>
      <w:proofErr w:type="spellEnd"/>
      <w:r w:rsidRPr="00087CD5">
        <w:rPr>
          <w:rFonts w:ascii="Century Schoolbook" w:eastAsiaTheme="minorEastAsia" w:hAnsi="Century Schoolbook"/>
          <w:szCs w:val="22"/>
        </w:rPr>
        <w:t>,  2021</w:t>
      </w:r>
      <w:proofErr w:type="gramEnd"/>
      <w:r w:rsidRPr="00087CD5">
        <w:rPr>
          <w:rFonts w:ascii="Century Schoolbook" w:eastAsiaTheme="minorEastAsia" w:hAnsi="Century Schoolbook"/>
          <w:szCs w:val="22"/>
        </w:rPr>
        <w:t>, p. 233-248</w:t>
      </w:r>
    </w:p>
    <w:p w14:paraId="2CF48F99" w14:textId="77777777" w:rsidR="00480B43" w:rsidRPr="001F23B3" w:rsidRDefault="00480B43" w:rsidP="00480B43">
      <w:pPr>
        <w:pStyle w:val="Paragraphedeliste"/>
        <w:numPr>
          <w:ilvl w:val="0"/>
          <w:numId w:val="6"/>
        </w:numPr>
        <w:spacing w:line="240" w:lineRule="auto"/>
        <w:rPr>
          <w:rFonts w:ascii="Century Schoolbook" w:eastAsia="MS Mincho" w:hAnsi="Century Schoolbook"/>
          <w:szCs w:val="22"/>
          <w:u w:val="single"/>
          <w:lang w:val="en-US"/>
        </w:rPr>
      </w:pPr>
      <w:r w:rsidRPr="001F23B3">
        <w:rPr>
          <w:rFonts w:ascii="Century Schoolbook" w:hAnsi="Century Schoolbook"/>
          <w:szCs w:val="22"/>
          <w:lang w:val="en-US"/>
        </w:rPr>
        <w:t xml:space="preserve">« Attention, Recognition, and Error in Nicole Oresme’s Psychology », in D.  Bennett &amp; J. Toivanen (eds) </w:t>
      </w:r>
      <w:r w:rsidRPr="001F23B3">
        <w:rPr>
          <w:rFonts w:ascii="Century Schoolbook" w:hAnsi="Century Schoolbook"/>
          <w:i/>
          <w:szCs w:val="22"/>
          <w:lang w:val="en-US"/>
        </w:rPr>
        <w:t>Philosophical Problems in Sense Perception: Testing the Limits of Aristotelianism</w:t>
      </w:r>
      <w:r w:rsidRPr="001F23B3">
        <w:rPr>
          <w:rFonts w:ascii="Century Schoolbook" w:hAnsi="Century Schoolbook"/>
          <w:szCs w:val="22"/>
          <w:lang w:val="en-US"/>
        </w:rPr>
        <w:t>, Springer, 2020, p. 223-238</w:t>
      </w:r>
    </w:p>
    <w:p w14:paraId="3D35ABF6"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lang w:val="en-US"/>
        </w:rPr>
        <w:t xml:space="preserve">« Johannes von Salisbury », in L. Cesalli, R. Imbach, A. de Libera &amp; Th. </w:t>
      </w:r>
      <w:r w:rsidRPr="00087CD5">
        <w:rPr>
          <w:rFonts w:ascii="Century Schoolbook" w:hAnsi="Century Schoolbook"/>
          <w:szCs w:val="22"/>
        </w:rPr>
        <w:t>Ricklin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proofErr w:type="spellStart"/>
      <w:r w:rsidRPr="00087CD5">
        <w:rPr>
          <w:rFonts w:ascii="Century Schoolbook" w:hAnsi="Century Schoolbook"/>
          <w:i/>
          <w:szCs w:val="22"/>
        </w:rPr>
        <w:t>Grundriss</w:t>
      </w:r>
      <w:proofErr w:type="spellEnd"/>
      <w:r w:rsidRPr="00087CD5">
        <w:rPr>
          <w:rFonts w:ascii="Century Schoolbook" w:hAnsi="Century Schoolbook"/>
          <w:i/>
          <w:szCs w:val="22"/>
        </w:rPr>
        <w:t xml:space="preserve"> der </w:t>
      </w:r>
      <w:proofErr w:type="spellStart"/>
      <w:r w:rsidRPr="00087CD5">
        <w:rPr>
          <w:rFonts w:ascii="Century Schoolbook" w:hAnsi="Century Schoolbook"/>
          <w:i/>
          <w:szCs w:val="22"/>
        </w:rPr>
        <w:t>Geschichte</w:t>
      </w:r>
      <w:proofErr w:type="spellEnd"/>
      <w:r w:rsidRPr="00087CD5">
        <w:rPr>
          <w:rFonts w:ascii="Century Schoolbook" w:hAnsi="Century Schoolbook"/>
          <w:i/>
          <w:szCs w:val="22"/>
        </w:rPr>
        <w:t xml:space="preserve"> der Philosophie. Die Philosophie des </w:t>
      </w:r>
      <w:proofErr w:type="spellStart"/>
      <w:r w:rsidRPr="00087CD5">
        <w:rPr>
          <w:rFonts w:ascii="Century Schoolbook" w:hAnsi="Century Schoolbook"/>
          <w:i/>
          <w:szCs w:val="22"/>
        </w:rPr>
        <w:t>Mittelalters</w:t>
      </w:r>
      <w:proofErr w:type="spellEnd"/>
      <w:r w:rsidRPr="00087CD5">
        <w:rPr>
          <w:rFonts w:ascii="Century Schoolbook" w:hAnsi="Century Schoolbook"/>
          <w:i/>
          <w:szCs w:val="22"/>
        </w:rPr>
        <w:t xml:space="preserve">. Band 3/2 : 12. </w:t>
      </w:r>
      <w:proofErr w:type="spellStart"/>
      <w:r w:rsidRPr="00087CD5">
        <w:rPr>
          <w:rFonts w:ascii="Century Schoolbook" w:hAnsi="Century Schoolbook"/>
          <w:i/>
          <w:szCs w:val="22"/>
        </w:rPr>
        <w:t>Jahrhhundert</w:t>
      </w:r>
      <w:proofErr w:type="spellEnd"/>
      <w:r w:rsidRPr="00087CD5">
        <w:rPr>
          <w:rFonts w:ascii="Century Schoolbook" w:hAnsi="Century Schoolbook"/>
          <w:szCs w:val="22"/>
        </w:rPr>
        <w:t xml:space="preserve">, Schwabe </w:t>
      </w:r>
      <w:proofErr w:type="spellStart"/>
      <w:r w:rsidRPr="00087CD5">
        <w:rPr>
          <w:rFonts w:ascii="Century Schoolbook" w:hAnsi="Century Schoolbook"/>
          <w:szCs w:val="22"/>
        </w:rPr>
        <w:t>Verlag</w:t>
      </w:r>
      <w:proofErr w:type="spellEnd"/>
      <w:r w:rsidRPr="00087CD5">
        <w:rPr>
          <w:rFonts w:ascii="Century Schoolbook" w:hAnsi="Century Schoolbook"/>
          <w:szCs w:val="22"/>
        </w:rPr>
        <w:t>, 2020, p. 568-600</w:t>
      </w:r>
    </w:p>
    <w:p w14:paraId="4F12CBDE" w14:textId="77777777" w:rsidR="00480B43" w:rsidRPr="001F23B3" w:rsidRDefault="00480B43" w:rsidP="00480B43">
      <w:pPr>
        <w:pStyle w:val="Paragraphedeliste"/>
        <w:numPr>
          <w:ilvl w:val="0"/>
          <w:numId w:val="6"/>
        </w:numPr>
        <w:spacing w:line="240" w:lineRule="auto"/>
        <w:rPr>
          <w:rFonts w:ascii="Century Schoolbook" w:eastAsia="MS Mincho" w:hAnsi="Century Schoolbook"/>
          <w:szCs w:val="22"/>
          <w:u w:val="single"/>
          <w:lang w:val="en-US"/>
        </w:rPr>
      </w:pPr>
      <w:r w:rsidRPr="00087CD5">
        <w:rPr>
          <w:rFonts w:ascii="Century Schoolbook" w:hAnsi="Century Schoolbook"/>
          <w:szCs w:val="22"/>
          <w:lang w:val="en-US"/>
        </w:rPr>
        <w:t xml:space="preserve">« Mechanisms of Belief. Jean de Meun’s Implicit Epistemology », in J. Morton &amp; M. </w:t>
      </w:r>
      <w:proofErr w:type="spellStart"/>
      <w:r w:rsidRPr="00087CD5">
        <w:rPr>
          <w:rFonts w:ascii="Century Schoolbook" w:hAnsi="Century Schoolbook"/>
          <w:szCs w:val="22"/>
          <w:lang w:val="en-US"/>
        </w:rPr>
        <w:t>Nievergelt</w:t>
      </w:r>
      <w:proofErr w:type="spellEnd"/>
      <w:r w:rsidRPr="00087CD5">
        <w:rPr>
          <w:rFonts w:ascii="Century Schoolbook" w:hAnsi="Century Schoolbook"/>
          <w:szCs w:val="22"/>
          <w:lang w:val="en-US"/>
        </w:rPr>
        <w:t xml:space="preserve"> (dir.) </w:t>
      </w:r>
      <w:r w:rsidRPr="00087CD5">
        <w:rPr>
          <w:rFonts w:ascii="Century Schoolbook" w:hAnsi="Century Schoolbook"/>
          <w:i/>
          <w:szCs w:val="22"/>
          <w:lang w:val="en-US"/>
        </w:rPr>
        <w:t xml:space="preserve">The </w:t>
      </w:r>
      <w:r w:rsidRPr="00087CD5">
        <w:rPr>
          <w:rFonts w:ascii="Century Schoolbook" w:hAnsi="Century Schoolbook"/>
          <w:szCs w:val="22"/>
          <w:lang w:val="en-US"/>
        </w:rPr>
        <w:t>Roman de la Rose</w:t>
      </w:r>
      <w:r w:rsidRPr="00087CD5">
        <w:rPr>
          <w:rFonts w:ascii="Century Schoolbook" w:hAnsi="Century Schoolbook"/>
          <w:i/>
          <w:szCs w:val="22"/>
          <w:lang w:val="en-US"/>
        </w:rPr>
        <w:t xml:space="preserve"> and Thirteenth Century Thought</w:t>
      </w:r>
      <w:r w:rsidRPr="00087CD5">
        <w:rPr>
          <w:rFonts w:ascii="Century Schoolbook" w:hAnsi="Century Schoolbook"/>
          <w:szCs w:val="22"/>
          <w:lang w:val="en-US"/>
        </w:rPr>
        <w:t>, Cambridge, Cambridge UP, 2020, p. 27-44</w:t>
      </w:r>
    </w:p>
    <w:p w14:paraId="1F23D2C6"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Que m’est-il permis d’ignorer ? La foi, l’ignorance et les limites acceptables de l’hétérodoxie », dans C. Grellard, P. Hoffmann &amp; L. Lavaud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r w:rsidRPr="00087CD5">
        <w:rPr>
          <w:rFonts w:ascii="Century Schoolbook" w:hAnsi="Century Schoolbook"/>
          <w:i/>
          <w:szCs w:val="22"/>
        </w:rPr>
        <w:t>Genèses antiques et médiévales de la foi</w:t>
      </w:r>
      <w:r w:rsidRPr="00087CD5">
        <w:rPr>
          <w:rFonts w:ascii="Century Schoolbook" w:hAnsi="Century Schoolbook"/>
          <w:szCs w:val="22"/>
        </w:rPr>
        <w:t xml:space="preserve">, Paris, </w:t>
      </w:r>
      <w:proofErr w:type="spellStart"/>
      <w:r w:rsidRPr="00087CD5">
        <w:rPr>
          <w:rFonts w:ascii="Century Schoolbook" w:hAnsi="Century Schoolbook"/>
          <w:szCs w:val="22"/>
        </w:rPr>
        <w:t>Etudes</w:t>
      </w:r>
      <w:proofErr w:type="spellEnd"/>
      <w:r w:rsidRPr="00087CD5">
        <w:rPr>
          <w:rFonts w:ascii="Century Schoolbook" w:hAnsi="Century Schoolbook"/>
          <w:szCs w:val="22"/>
        </w:rPr>
        <w:t xml:space="preserve"> augustiniennes, 2020, p. 429-449</w:t>
      </w:r>
    </w:p>
    <w:p w14:paraId="3C59C893"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eastAsiaTheme="minorEastAsia" w:hAnsi="Century Schoolbook"/>
          <w:color w:val="000000" w:themeColor="text1"/>
          <w:szCs w:val="22"/>
        </w:rPr>
        <w:t xml:space="preserve">« Langage et politique chez Jean de Salisbury : Les fondements du lien social », dans G. </w:t>
      </w:r>
      <w:proofErr w:type="spellStart"/>
      <w:r w:rsidRPr="00087CD5">
        <w:rPr>
          <w:rFonts w:ascii="Century Schoolbook" w:eastAsiaTheme="minorEastAsia" w:hAnsi="Century Schoolbook"/>
          <w:color w:val="000000" w:themeColor="text1"/>
          <w:szCs w:val="22"/>
        </w:rPr>
        <w:t>Briuglia</w:t>
      </w:r>
      <w:proofErr w:type="spellEnd"/>
      <w:r w:rsidRPr="00087CD5">
        <w:rPr>
          <w:rFonts w:ascii="Century Schoolbook" w:eastAsiaTheme="minorEastAsia" w:hAnsi="Century Schoolbook"/>
          <w:color w:val="000000" w:themeColor="text1"/>
          <w:szCs w:val="22"/>
        </w:rPr>
        <w:t>, S. Gentili, I. Rosier-Catach (</w:t>
      </w:r>
      <w:proofErr w:type="spellStart"/>
      <w:r w:rsidRPr="00087CD5">
        <w:rPr>
          <w:rFonts w:ascii="Century Schoolbook" w:eastAsiaTheme="minorEastAsia" w:hAnsi="Century Schoolbook"/>
          <w:color w:val="000000" w:themeColor="text1"/>
          <w:szCs w:val="22"/>
        </w:rPr>
        <w:t>eds</w:t>
      </w:r>
      <w:proofErr w:type="spellEnd"/>
      <w:r w:rsidRPr="00087CD5">
        <w:rPr>
          <w:rFonts w:ascii="Century Schoolbook" w:eastAsiaTheme="minorEastAsia" w:hAnsi="Century Schoolbook"/>
          <w:color w:val="000000" w:themeColor="text1"/>
          <w:szCs w:val="22"/>
        </w:rPr>
        <w:t xml:space="preserve">.), </w:t>
      </w:r>
      <w:r w:rsidRPr="00087CD5">
        <w:rPr>
          <w:rFonts w:ascii="Century Schoolbook" w:eastAsiaTheme="minorEastAsia" w:hAnsi="Century Schoolbook"/>
          <w:i/>
          <w:color w:val="000000" w:themeColor="text1"/>
          <w:szCs w:val="22"/>
        </w:rPr>
        <w:t>L’homme comme animal politique parlant</w:t>
      </w:r>
      <w:r w:rsidRPr="00087CD5">
        <w:rPr>
          <w:rFonts w:ascii="Century Schoolbook" w:eastAsiaTheme="minorEastAsia" w:hAnsi="Century Schoolbook"/>
          <w:color w:val="000000" w:themeColor="text1"/>
          <w:szCs w:val="22"/>
        </w:rPr>
        <w:t xml:space="preserve">, </w:t>
      </w:r>
      <w:r w:rsidRPr="00087CD5">
        <w:rPr>
          <w:rFonts w:ascii="Century Schoolbook" w:eastAsiaTheme="minorEastAsia" w:hAnsi="Century Schoolbook"/>
          <w:i/>
          <w:color w:val="000000" w:themeColor="text1"/>
          <w:szCs w:val="22"/>
        </w:rPr>
        <w:t xml:space="preserve">Philosophical </w:t>
      </w:r>
      <w:proofErr w:type="spellStart"/>
      <w:r w:rsidRPr="00087CD5">
        <w:rPr>
          <w:rFonts w:ascii="Century Schoolbook" w:eastAsiaTheme="minorEastAsia" w:hAnsi="Century Schoolbook"/>
          <w:i/>
          <w:color w:val="000000" w:themeColor="text1"/>
          <w:szCs w:val="22"/>
        </w:rPr>
        <w:t>Readings</w:t>
      </w:r>
      <w:proofErr w:type="spellEnd"/>
      <w:r w:rsidRPr="00087CD5">
        <w:rPr>
          <w:rFonts w:ascii="Century Schoolbook" w:eastAsiaTheme="minorEastAsia" w:hAnsi="Century Schoolbook"/>
          <w:color w:val="000000" w:themeColor="text1"/>
          <w:szCs w:val="22"/>
        </w:rPr>
        <w:t>, XII/1 (2020), p. 45-51</w:t>
      </w:r>
    </w:p>
    <w:p w14:paraId="5B7096A7"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eastAsiaTheme="minorEastAsia" w:hAnsi="Century Schoolbook"/>
          <w:color w:val="000000" w:themeColor="text1"/>
          <w:szCs w:val="22"/>
        </w:rPr>
        <w:t>« </w:t>
      </w:r>
      <w:r w:rsidRPr="00087CD5">
        <w:rPr>
          <w:rFonts w:ascii="Century Schoolbook" w:hAnsi="Century Schoolbook" w:cs="Times"/>
          <w:szCs w:val="22"/>
        </w:rPr>
        <w:t xml:space="preserve">Nominalisme et démonologie. L’imputabilité des croyances et le problème de l’hétérodoxie chez Guillaume de Manderston », dans F. </w:t>
      </w:r>
      <w:proofErr w:type="spellStart"/>
      <w:r w:rsidRPr="00087CD5">
        <w:rPr>
          <w:rFonts w:ascii="Century Schoolbook" w:hAnsi="Century Schoolbook" w:cs="Times"/>
          <w:szCs w:val="22"/>
        </w:rPr>
        <w:t>Amerini</w:t>
      </w:r>
      <w:proofErr w:type="spellEnd"/>
      <w:r w:rsidRPr="00087CD5">
        <w:rPr>
          <w:rFonts w:ascii="Century Schoolbook" w:hAnsi="Century Schoolbook" w:cs="Times"/>
          <w:szCs w:val="22"/>
        </w:rPr>
        <w:t xml:space="preserve">, S. </w:t>
      </w:r>
      <w:proofErr w:type="spellStart"/>
      <w:r w:rsidRPr="00087CD5">
        <w:rPr>
          <w:rFonts w:ascii="Century Schoolbook" w:hAnsi="Century Schoolbook" w:cs="Times"/>
          <w:szCs w:val="22"/>
        </w:rPr>
        <w:t>Fellina</w:t>
      </w:r>
      <w:proofErr w:type="spellEnd"/>
      <w:r w:rsidRPr="00087CD5">
        <w:rPr>
          <w:rFonts w:ascii="Century Schoolbook" w:hAnsi="Century Schoolbook" w:cs="Times"/>
          <w:szCs w:val="22"/>
        </w:rPr>
        <w:t xml:space="preserve">, A. </w:t>
      </w:r>
      <w:proofErr w:type="spellStart"/>
      <w:r w:rsidRPr="00087CD5">
        <w:rPr>
          <w:rFonts w:ascii="Century Schoolbook" w:hAnsi="Century Schoolbook" w:cs="Times"/>
          <w:szCs w:val="22"/>
        </w:rPr>
        <w:t>Strazzoni</w:t>
      </w:r>
      <w:proofErr w:type="spellEnd"/>
      <w:r w:rsidRPr="00087CD5">
        <w:rPr>
          <w:rFonts w:ascii="Century Schoolbook" w:hAnsi="Century Schoolbook" w:cs="Times"/>
          <w:szCs w:val="22"/>
        </w:rPr>
        <w:t xml:space="preserve"> (</w:t>
      </w:r>
      <w:proofErr w:type="spellStart"/>
      <w:r w:rsidRPr="00087CD5">
        <w:rPr>
          <w:rFonts w:ascii="Century Schoolbook" w:hAnsi="Century Schoolbook" w:cs="Times"/>
          <w:szCs w:val="22"/>
        </w:rPr>
        <w:t>a</w:t>
      </w:r>
      <w:proofErr w:type="spellEnd"/>
      <w:r w:rsidRPr="00087CD5">
        <w:rPr>
          <w:rFonts w:ascii="Century Schoolbook" w:hAnsi="Century Schoolbook" w:cs="Times"/>
          <w:szCs w:val="22"/>
        </w:rPr>
        <w:t xml:space="preserve"> cura di), </w:t>
      </w:r>
      <w:r w:rsidRPr="00087CD5">
        <w:rPr>
          <w:rFonts w:ascii="Century Schoolbook" w:hAnsi="Century Schoolbook" w:cs="Times"/>
          <w:i/>
          <w:szCs w:val="22"/>
        </w:rPr>
        <w:t xml:space="preserve">Tra </w:t>
      </w:r>
      <w:proofErr w:type="spellStart"/>
      <w:r w:rsidRPr="00087CD5">
        <w:rPr>
          <w:rFonts w:ascii="Century Schoolbook" w:hAnsi="Century Schoolbook" w:cs="Times"/>
          <w:i/>
          <w:szCs w:val="22"/>
        </w:rPr>
        <w:t>antichità</w:t>
      </w:r>
      <w:proofErr w:type="spellEnd"/>
      <w:r w:rsidRPr="00087CD5">
        <w:rPr>
          <w:rFonts w:ascii="Century Schoolbook" w:hAnsi="Century Schoolbook" w:cs="Times"/>
          <w:i/>
          <w:szCs w:val="22"/>
        </w:rPr>
        <w:t xml:space="preserve"> e </w:t>
      </w:r>
      <w:proofErr w:type="spellStart"/>
      <w:r w:rsidRPr="00087CD5">
        <w:rPr>
          <w:rFonts w:ascii="Century Schoolbook" w:hAnsi="Century Schoolbook" w:cs="Times"/>
          <w:i/>
          <w:szCs w:val="22"/>
        </w:rPr>
        <w:t>modernità</w:t>
      </w:r>
      <w:proofErr w:type="spellEnd"/>
      <w:r w:rsidRPr="00087CD5">
        <w:rPr>
          <w:rFonts w:ascii="Century Schoolbook" w:hAnsi="Century Schoolbook" w:cs="Times"/>
          <w:i/>
          <w:szCs w:val="22"/>
        </w:rPr>
        <w:t xml:space="preserve">. Studi di </w:t>
      </w:r>
      <w:proofErr w:type="spellStart"/>
      <w:r w:rsidRPr="00087CD5">
        <w:rPr>
          <w:rFonts w:ascii="Century Schoolbook" w:hAnsi="Century Schoolbook" w:cs="Times"/>
          <w:i/>
          <w:szCs w:val="22"/>
        </w:rPr>
        <w:t>storia</w:t>
      </w:r>
      <w:proofErr w:type="spellEnd"/>
      <w:r w:rsidRPr="00087CD5">
        <w:rPr>
          <w:rFonts w:ascii="Century Schoolbook" w:hAnsi="Century Schoolbook" w:cs="Times"/>
          <w:i/>
          <w:szCs w:val="22"/>
        </w:rPr>
        <w:t xml:space="preserve"> </w:t>
      </w:r>
      <w:proofErr w:type="spellStart"/>
      <w:r w:rsidRPr="00087CD5">
        <w:rPr>
          <w:rFonts w:ascii="Century Schoolbook" w:hAnsi="Century Schoolbook" w:cs="Times"/>
          <w:i/>
          <w:szCs w:val="22"/>
        </w:rPr>
        <w:t>della</w:t>
      </w:r>
      <w:proofErr w:type="spellEnd"/>
      <w:r w:rsidRPr="00087CD5">
        <w:rPr>
          <w:rFonts w:ascii="Century Schoolbook" w:hAnsi="Century Schoolbook" w:cs="Times"/>
          <w:i/>
          <w:szCs w:val="22"/>
        </w:rPr>
        <w:t xml:space="preserve"> </w:t>
      </w:r>
      <w:proofErr w:type="spellStart"/>
      <w:r w:rsidRPr="00087CD5">
        <w:rPr>
          <w:rFonts w:ascii="Century Schoolbook" w:hAnsi="Century Schoolbook" w:cs="Times"/>
          <w:i/>
          <w:szCs w:val="22"/>
        </w:rPr>
        <w:t>filosofia</w:t>
      </w:r>
      <w:proofErr w:type="spellEnd"/>
      <w:r w:rsidRPr="00087CD5">
        <w:rPr>
          <w:rFonts w:ascii="Century Schoolbook" w:hAnsi="Century Schoolbook" w:cs="Times"/>
          <w:i/>
          <w:szCs w:val="22"/>
        </w:rPr>
        <w:t xml:space="preserve"> </w:t>
      </w:r>
      <w:proofErr w:type="spellStart"/>
      <w:r w:rsidRPr="00087CD5">
        <w:rPr>
          <w:rFonts w:ascii="Century Schoolbook" w:hAnsi="Century Schoolbook" w:cs="Times"/>
          <w:i/>
          <w:szCs w:val="22"/>
        </w:rPr>
        <w:t>medievale</w:t>
      </w:r>
      <w:proofErr w:type="spellEnd"/>
      <w:r w:rsidRPr="00087CD5">
        <w:rPr>
          <w:rFonts w:ascii="Century Schoolbook" w:hAnsi="Century Schoolbook" w:cs="Times"/>
          <w:i/>
          <w:szCs w:val="22"/>
        </w:rPr>
        <w:t xml:space="preserve"> e </w:t>
      </w:r>
      <w:proofErr w:type="spellStart"/>
      <w:r w:rsidRPr="00087CD5">
        <w:rPr>
          <w:rFonts w:ascii="Century Schoolbook" w:hAnsi="Century Schoolbook" w:cs="Times"/>
          <w:i/>
          <w:szCs w:val="22"/>
        </w:rPr>
        <w:t>del</w:t>
      </w:r>
      <w:proofErr w:type="spellEnd"/>
      <w:r w:rsidRPr="00087CD5">
        <w:rPr>
          <w:rFonts w:ascii="Century Schoolbook" w:hAnsi="Century Schoolbook" w:cs="Times"/>
          <w:i/>
          <w:szCs w:val="22"/>
        </w:rPr>
        <w:t xml:space="preserve"> </w:t>
      </w:r>
      <w:proofErr w:type="spellStart"/>
      <w:r w:rsidRPr="00087CD5">
        <w:rPr>
          <w:rFonts w:ascii="Century Schoolbook" w:hAnsi="Century Schoolbook" w:cs="Times"/>
          <w:i/>
          <w:szCs w:val="22"/>
        </w:rPr>
        <w:t>Rinascimento</w:t>
      </w:r>
      <w:proofErr w:type="spellEnd"/>
      <w:r w:rsidRPr="00087CD5">
        <w:rPr>
          <w:rFonts w:ascii="Century Schoolbook" w:hAnsi="Century Schoolbook" w:cs="Times"/>
          <w:szCs w:val="22"/>
        </w:rPr>
        <w:t xml:space="preserve"> </w:t>
      </w:r>
      <w:proofErr w:type="gramStart"/>
      <w:r w:rsidRPr="00087CD5">
        <w:rPr>
          <w:rFonts w:ascii="Century Schoolbook" w:hAnsi="Century Schoolbook" w:cs="Times"/>
          <w:szCs w:val="22"/>
        </w:rPr>
        <w:t>(«</w:t>
      </w:r>
      <w:proofErr w:type="spellStart"/>
      <w:r w:rsidRPr="00087CD5">
        <w:rPr>
          <w:rFonts w:ascii="Century Schoolbook" w:hAnsi="Century Schoolbook" w:cs="Times"/>
          <w:szCs w:val="22"/>
        </w:rPr>
        <w:t>Quaderni</w:t>
      </w:r>
      <w:proofErr w:type="spellEnd"/>
      <w:proofErr w:type="gramEnd"/>
      <w:r w:rsidRPr="00087CD5">
        <w:rPr>
          <w:rFonts w:ascii="Century Schoolbook" w:hAnsi="Century Schoolbook" w:cs="Times"/>
          <w:szCs w:val="22"/>
        </w:rPr>
        <w:t xml:space="preserve"> di </w:t>
      </w:r>
      <w:proofErr w:type="spellStart"/>
      <w:proofErr w:type="gramStart"/>
      <w:r w:rsidRPr="00087CD5">
        <w:rPr>
          <w:rFonts w:ascii="Century Schoolbook" w:hAnsi="Century Schoolbook" w:cs="Times"/>
          <w:szCs w:val="22"/>
        </w:rPr>
        <w:t>Noctua</w:t>
      </w:r>
      <w:proofErr w:type="spellEnd"/>
      <w:r w:rsidRPr="00087CD5">
        <w:rPr>
          <w:rFonts w:ascii="Century Schoolbook" w:hAnsi="Century Schoolbook" w:cs="Times"/>
          <w:szCs w:val="22"/>
        </w:rPr>
        <w:t>»</w:t>
      </w:r>
      <w:proofErr w:type="gramEnd"/>
      <w:r w:rsidRPr="00087CD5">
        <w:rPr>
          <w:rFonts w:ascii="Century Schoolbook" w:hAnsi="Century Schoolbook" w:cs="Times"/>
          <w:szCs w:val="22"/>
        </w:rPr>
        <w:t xml:space="preserve"> 5 [2019]), p. 776-811</w:t>
      </w:r>
    </w:p>
    <w:p w14:paraId="09506A0D"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eastAsiaTheme="minorEastAsia" w:hAnsi="Century Schoolbook"/>
          <w:color w:val="000000" w:themeColor="text1"/>
          <w:szCs w:val="22"/>
        </w:rPr>
        <w:t>« </w:t>
      </w:r>
      <w:r w:rsidRPr="00087CD5">
        <w:rPr>
          <w:rFonts w:ascii="Century Schoolbook" w:eastAsiaTheme="minorEastAsia" w:hAnsi="Century Schoolbook"/>
          <w:i/>
          <w:color w:val="000000" w:themeColor="text1"/>
          <w:szCs w:val="22"/>
        </w:rPr>
        <w:t xml:space="preserve">Lector </w:t>
      </w:r>
      <w:proofErr w:type="spellStart"/>
      <w:r w:rsidRPr="00087CD5">
        <w:rPr>
          <w:rFonts w:ascii="Century Schoolbook" w:eastAsiaTheme="minorEastAsia" w:hAnsi="Century Schoolbook"/>
          <w:i/>
          <w:color w:val="000000" w:themeColor="text1"/>
          <w:szCs w:val="22"/>
        </w:rPr>
        <w:t>fidelis</w:t>
      </w:r>
      <w:proofErr w:type="spellEnd"/>
      <w:r w:rsidRPr="00087CD5">
        <w:rPr>
          <w:rFonts w:ascii="Century Schoolbook" w:eastAsiaTheme="minorEastAsia" w:hAnsi="Century Schoolbook"/>
          <w:i/>
          <w:color w:val="000000" w:themeColor="text1"/>
          <w:szCs w:val="22"/>
        </w:rPr>
        <w:t xml:space="preserve"> et </w:t>
      </w:r>
      <w:proofErr w:type="spellStart"/>
      <w:r w:rsidRPr="00087CD5">
        <w:rPr>
          <w:rFonts w:ascii="Century Schoolbook" w:eastAsiaTheme="minorEastAsia" w:hAnsi="Century Schoolbook"/>
          <w:i/>
          <w:color w:val="000000" w:themeColor="text1"/>
          <w:szCs w:val="22"/>
        </w:rPr>
        <w:t>prudens</w:t>
      </w:r>
      <w:proofErr w:type="spellEnd"/>
      <w:r w:rsidRPr="00087CD5">
        <w:rPr>
          <w:rFonts w:ascii="Century Schoolbook" w:eastAsiaTheme="minorEastAsia" w:hAnsi="Century Schoolbook"/>
          <w:color w:val="000000" w:themeColor="text1"/>
          <w:szCs w:val="22"/>
        </w:rPr>
        <w:t xml:space="preserve">. La théorie de la lecture de Jean de Salisbury », dans </w:t>
      </w:r>
      <w:r w:rsidRPr="00087CD5">
        <w:rPr>
          <w:rFonts w:ascii="Century Schoolbook" w:eastAsiaTheme="minorEastAsia" w:hAnsi="Century Schoolbook"/>
          <w:i/>
          <w:color w:val="000000" w:themeColor="text1"/>
          <w:szCs w:val="22"/>
        </w:rPr>
        <w:t>Fleur de clergie. Mélanges en l’honneur de Jean-Yves Tilliette</w:t>
      </w:r>
      <w:r w:rsidRPr="00087CD5">
        <w:rPr>
          <w:rFonts w:ascii="Century Schoolbook" w:eastAsiaTheme="minorEastAsia" w:hAnsi="Century Schoolbook"/>
          <w:color w:val="000000" w:themeColor="text1"/>
          <w:szCs w:val="22"/>
        </w:rPr>
        <w:t xml:space="preserve">, éd. O. Collet, Y. Foehr-Janssens &amp; J.-Cl. </w:t>
      </w:r>
      <w:proofErr w:type="spellStart"/>
      <w:r w:rsidRPr="00087CD5">
        <w:rPr>
          <w:rFonts w:ascii="Century Schoolbook" w:eastAsiaTheme="minorEastAsia" w:hAnsi="Century Schoolbook"/>
          <w:color w:val="000000" w:themeColor="text1"/>
          <w:szCs w:val="22"/>
        </w:rPr>
        <w:t>Mühletaler</w:t>
      </w:r>
      <w:proofErr w:type="spellEnd"/>
      <w:r w:rsidRPr="00087CD5">
        <w:rPr>
          <w:rFonts w:ascii="Century Schoolbook" w:eastAsiaTheme="minorEastAsia" w:hAnsi="Century Schoolbook"/>
          <w:color w:val="000000" w:themeColor="text1"/>
          <w:szCs w:val="22"/>
        </w:rPr>
        <w:t>, Droz, Genève, 2019, p. 319-345</w:t>
      </w:r>
    </w:p>
    <w:p w14:paraId="6D011EFB"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eastAsiaTheme="minorEastAsia" w:hAnsi="Century Schoolbook"/>
          <w:color w:val="000000" w:themeColor="text1"/>
          <w:szCs w:val="22"/>
        </w:rPr>
        <w:t xml:space="preserve">« Le rite et la raison. Scepticisme, droit et religion selon le Cotta de Cicéron », dans D. Machuca &amp; S. Marchand (éd.), </w:t>
      </w:r>
      <w:r w:rsidRPr="00087CD5">
        <w:rPr>
          <w:rFonts w:ascii="Century Schoolbook" w:eastAsiaTheme="minorEastAsia" w:hAnsi="Century Schoolbook"/>
          <w:i/>
          <w:color w:val="000000" w:themeColor="text1"/>
          <w:szCs w:val="22"/>
        </w:rPr>
        <w:t xml:space="preserve">Les raisons du doute. </w:t>
      </w:r>
      <w:proofErr w:type="spellStart"/>
      <w:r w:rsidRPr="00087CD5">
        <w:rPr>
          <w:rFonts w:ascii="Century Schoolbook" w:eastAsiaTheme="minorEastAsia" w:hAnsi="Century Schoolbook"/>
          <w:i/>
          <w:color w:val="000000" w:themeColor="text1"/>
          <w:szCs w:val="22"/>
        </w:rPr>
        <w:t>Etudes</w:t>
      </w:r>
      <w:proofErr w:type="spellEnd"/>
      <w:r w:rsidRPr="00087CD5">
        <w:rPr>
          <w:rFonts w:ascii="Century Schoolbook" w:eastAsiaTheme="minorEastAsia" w:hAnsi="Century Schoolbook"/>
          <w:i/>
          <w:color w:val="000000" w:themeColor="text1"/>
          <w:szCs w:val="22"/>
        </w:rPr>
        <w:t xml:space="preserve"> sur le scepticisme antique</w:t>
      </w:r>
      <w:r w:rsidRPr="00087CD5">
        <w:rPr>
          <w:rFonts w:ascii="Century Schoolbook" w:eastAsiaTheme="minorEastAsia" w:hAnsi="Century Schoolbook"/>
          <w:color w:val="000000" w:themeColor="text1"/>
          <w:szCs w:val="22"/>
        </w:rPr>
        <w:t>, Paris, Classique Garnier, 2019, p. 213-237</w:t>
      </w:r>
    </w:p>
    <w:p w14:paraId="5F0E6E1B"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eastAsiaTheme="minorEastAsia" w:hAnsi="Century Schoolbook"/>
          <w:color w:val="000000" w:themeColor="text1"/>
          <w:szCs w:val="22"/>
        </w:rPr>
        <w:t xml:space="preserve">« Une histoire naturelle des religions : Blaise de Parme, les astres et les sectes », dans J. Biard &amp; A. Robert (éd.), </w:t>
      </w:r>
      <w:r w:rsidRPr="00087CD5">
        <w:rPr>
          <w:rFonts w:ascii="Century Schoolbook" w:eastAsiaTheme="minorEastAsia" w:hAnsi="Century Schoolbook"/>
          <w:i/>
          <w:color w:val="000000" w:themeColor="text1"/>
          <w:szCs w:val="22"/>
        </w:rPr>
        <w:t>La philosophie de Blaise de Parme. Physique, psychologie, éthique</w:t>
      </w:r>
      <w:r w:rsidRPr="00087CD5">
        <w:rPr>
          <w:rFonts w:ascii="Century Schoolbook" w:eastAsiaTheme="minorEastAsia" w:hAnsi="Century Schoolbook"/>
          <w:color w:val="000000" w:themeColor="text1"/>
          <w:szCs w:val="22"/>
        </w:rPr>
        <w:t xml:space="preserve">, SISMEL, </w:t>
      </w:r>
      <w:proofErr w:type="spellStart"/>
      <w:r w:rsidRPr="00087CD5">
        <w:rPr>
          <w:rFonts w:ascii="Century Schoolbook" w:eastAsiaTheme="minorEastAsia" w:hAnsi="Century Schoolbook"/>
          <w:color w:val="000000" w:themeColor="text1"/>
          <w:szCs w:val="22"/>
        </w:rPr>
        <w:t>Galuzzo</w:t>
      </w:r>
      <w:proofErr w:type="spellEnd"/>
      <w:r w:rsidRPr="00087CD5">
        <w:rPr>
          <w:rFonts w:ascii="Century Schoolbook" w:eastAsiaTheme="minorEastAsia" w:hAnsi="Century Schoolbook"/>
          <w:color w:val="000000" w:themeColor="text1"/>
          <w:szCs w:val="22"/>
        </w:rPr>
        <w:t>, 2019, p. 59-82</w:t>
      </w:r>
    </w:p>
    <w:p w14:paraId="47A2E371"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color w:val="000000" w:themeColor="text1"/>
          <w:szCs w:val="22"/>
        </w:rPr>
        <w:lastRenderedPageBreak/>
        <w:t xml:space="preserve">« Agir dans un monde labile. La fonction éthique du lai chez Marie de France », </w:t>
      </w:r>
      <w:r w:rsidRPr="00087CD5">
        <w:rPr>
          <w:rFonts w:ascii="Century Schoolbook" w:eastAsiaTheme="minorEastAsia" w:hAnsi="Century Schoolbook"/>
          <w:i/>
          <w:color w:val="000000" w:themeColor="text1"/>
          <w:szCs w:val="22"/>
        </w:rPr>
        <w:t>Les possibles de la narration dans les Lais de Marie de France</w:t>
      </w:r>
      <w:r w:rsidRPr="00087CD5">
        <w:rPr>
          <w:rFonts w:ascii="Century Schoolbook" w:eastAsiaTheme="minorEastAsia" w:hAnsi="Century Schoolbook"/>
          <w:color w:val="000000" w:themeColor="text1"/>
          <w:szCs w:val="22"/>
        </w:rPr>
        <w:t xml:space="preserve">, Actes de la journée d'étude organisée le 8 janvier 2019 l’Université de Toulouse II-Jean Jaurès, </w:t>
      </w:r>
      <w:proofErr w:type="spellStart"/>
      <w:r w:rsidRPr="00087CD5">
        <w:rPr>
          <w:rFonts w:ascii="Century Schoolbook" w:eastAsiaTheme="minorEastAsia" w:hAnsi="Century Schoolbook"/>
          <w:color w:val="000000" w:themeColor="text1"/>
          <w:szCs w:val="22"/>
        </w:rPr>
        <w:t>dir</w:t>
      </w:r>
      <w:proofErr w:type="spellEnd"/>
      <w:r w:rsidRPr="00087CD5">
        <w:rPr>
          <w:rFonts w:ascii="Century Schoolbook" w:eastAsiaTheme="minorEastAsia" w:hAnsi="Century Schoolbook"/>
          <w:color w:val="000000" w:themeColor="text1"/>
          <w:szCs w:val="22"/>
        </w:rPr>
        <w:t xml:space="preserve">. Éléonore Andrieu, p. 53-65, </w:t>
      </w:r>
      <w:hyperlink r:id="rId8" w:history="1">
        <w:r w:rsidRPr="00087CD5">
          <w:rPr>
            <w:rStyle w:val="Lienhypertexte"/>
            <w:rFonts w:ascii="Century Schoolbook" w:eastAsiaTheme="minorEastAsia" w:hAnsi="Century Schoolbook"/>
            <w:color w:val="000000" w:themeColor="text1"/>
            <w:szCs w:val="22"/>
          </w:rPr>
          <w:t>http://www.univ-paris3.fr/publications-de-la-silc-sectionfrancaise--393070.kjsp?RH=1329834238527</w:t>
        </w:r>
      </w:hyperlink>
    </w:p>
    <w:p w14:paraId="4EFC3387"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lang w:val="en-US"/>
        </w:rPr>
        <w:t xml:space="preserve">« Nicholas of </w:t>
      </w:r>
      <w:proofErr w:type="spellStart"/>
      <w:r w:rsidRPr="00087CD5">
        <w:rPr>
          <w:rFonts w:ascii="Century Schoolbook" w:hAnsi="Century Schoolbook"/>
          <w:szCs w:val="22"/>
          <w:lang w:val="en-US"/>
        </w:rPr>
        <w:t>Autrecourt</w:t>
      </w:r>
      <w:proofErr w:type="spellEnd"/>
      <w:r w:rsidRPr="00087CD5">
        <w:rPr>
          <w:rFonts w:ascii="Century Schoolbook" w:hAnsi="Century Schoolbook"/>
          <w:szCs w:val="22"/>
          <w:lang w:val="en-US"/>
        </w:rPr>
        <w:t xml:space="preserve"> on Knowledge », dans H. </w:t>
      </w:r>
      <w:proofErr w:type="spellStart"/>
      <w:r w:rsidRPr="00087CD5">
        <w:rPr>
          <w:rFonts w:ascii="Century Schoolbook" w:hAnsi="Century Schoolbook"/>
          <w:szCs w:val="22"/>
          <w:lang w:val="en-US"/>
        </w:rPr>
        <w:t>Lagerlund</w:t>
      </w:r>
      <w:proofErr w:type="spellEnd"/>
      <w:r w:rsidRPr="00087CD5">
        <w:rPr>
          <w:rFonts w:ascii="Century Schoolbook" w:hAnsi="Century Schoolbook"/>
          <w:szCs w:val="22"/>
          <w:lang w:val="en-US"/>
        </w:rPr>
        <w:t xml:space="preserve"> (ed.), </w:t>
      </w:r>
      <w:r w:rsidRPr="00087CD5">
        <w:rPr>
          <w:rFonts w:ascii="Century Schoolbook" w:hAnsi="Century Schoolbook"/>
          <w:i/>
          <w:szCs w:val="22"/>
          <w:lang w:val="en-US"/>
        </w:rPr>
        <w:t xml:space="preserve">The Philosophy of </w:t>
      </w:r>
      <w:proofErr w:type="gramStart"/>
      <w:r w:rsidRPr="00087CD5">
        <w:rPr>
          <w:rFonts w:ascii="Century Schoolbook" w:hAnsi="Century Schoolbook"/>
          <w:i/>
          <w:szCs w:val="22"/>
          <w:lang w:val="en-US"/>
        </w:rPr>
        <w:t>Knowledge :</w:t>
      </w:r>
      <w:proofErr w:type="gramEnd"/>
      <w:r w:rsidRPr="00087CD5">
        <w:rPr>
          <w:rFonts w:ascii="Century Schoolbook" w:hAnsi="Century Schoolbook"/>
          <w:i/>
          <w:szCs w:val="22"/>
          <w:lang w:val="en-US"/>
        </w:rPr>
        <w:t xml:space="preserve"> A History. </w:t>
      </w:r>
      <w:r w:rsidRPr="00087CD5">
        <w:rPr>
          <w:rFonts w:ascii="Century Schoolbook" w:hAnsi="Century Schoolbook"/>
          <w:i/>
          <w:szCs w:val="22"/>
        </w:rPr>
        <w:t xml:space="preserve">Vol. II : </w:t>
      </w:r>
      <w:proofErr w:type="spellStart"/>
      <w:r w:rsidRPr="00087CD5">
        <w:rPr>
          <w:rFonts w:ascii="Century Schoolbook" w:hAnsi="Century Schoolbook"/>
          <w:i/>
          <w:szCs w:val="22"/>
        </w:rPr>
        <w:t>Knowledge</w:t>
      </w:r>
      <w:proofErr w:type="spellEnd"/>
      <w:r w:rsidRPr="00087CD5">
        <w:rPr>
          <w:rFonts w:ascii="Century Schoolbook" w:hAnsi="Century Schoolbook"/>
          <w:i/>
          <w:szCs w:val="22"/>
        </w:rPr>
        <w:t xml:space="preserve"> in </w:t>
      </w:r>
      <w:proofErr w:type="spellStart"/>
      <w:r w:rsidRPr="00087CD5">
        <w:rPr>
          <w:rFonts w:ascii="Century Schoolbook" w:hAnsi="Century Schoolbook"/>
          <w:i/>
          <w:szCs w:val="22"/>
        </w:rPr>
        <w:t>Medieval</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Philosophy</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Bloosmbury</w:t>
      </w:r>
      <w:proofErr w:type="spellEnd"/>
      <w:r w:rsidRPr="00087CD5">
        <w:rPr>
          <w:rFonts w:ascii="Century Schoolbook" w:hAnsi="Century Schoolbook"/>
          <w:szCs w:val="22"/>
        </w:rPr>
        <w:t>, London, 2019, p. 167-189</w:t>
      </w:r>
    </w:p>
    <w:p w14:paraId="3C5194D7"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L’erreur invincible et le problème sceptique à la fin du Moyen Âge » dans A. Speer &amp; M. </w:t>
      </w:r>
      <w:proofErr w:type="spellStart"/>
      <w:r w:rsidRPr="00087CD5">
        <w:rPr>
          <w:rFonts w:ascii="Century Schoolbook" w:hAnsi="Century Schoolbook"/>
          <w:szCs w:val="22"/>
        </w:rPr>
        <w:t>Mauriège</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Hrsg</w:t>
      </w:r>
      <w:proofErr w:type="spellEnd"/>
      <w:r w:rsidRPr="00087CD5">
        <w:rPr>
          <w:rFonts w:ascii="Century Schoolbook" w:hAnsi="Century Schoolbook"/>
          <w:szCs w:val="22"/>
        </w:rPr>
        <w:t xml:space="preserve">.), </w:t>
      </w:r>
      <w:proofErr w:type="spellStart"/>
      <w:r w:rsidRPr="00087CD5">
        <w:rPr>
          <w:rFonts w:ascii="Century Schoolbook" w:hAnsi="Century Schoolbook"/>
          <w:i/>
          <w:szCs w:val="22"/>
        </w:rPr>
        <w:t>Irrtum</w:t>
      </w:r>
      <w:proofErr w:type="spellEnd"/>
      <w:r w:rsidRPr="00087CD5">
        <w:rPr>
          <w:rFonts w:ascii="Century Schoolbook" w:hAnsi="Century Schoolbook"/>
          <w:i/>
          <w:szCs w:val="22"/>
        </w:rPr>
        <w:t xml:space="preserve"> – </w:t>
      </w:r>
      <w:proofErr w:type="spellStart"/>
      <w:r w:rsidRPr="00087CD5">
        <w:rPr>
          <w:rFonts w:ascii="Century Schoolbook" w:hAnsi="Century Schoolbook"/>
          <w:i/>
          <w:szCs w:val="22"/>
        </w:rPr>
        <w:t>Error</w:t>
      </w:r>
      <w:proofErr w:type="spellEnd"/>
      <w:r w:rsidRPr="00087CD5">
        <w:rPr>
          <w:rFonts w:ascii="Century Schoolbook" w:hAnsi="Century Schoolbook"/>
          <w:i/>
          <w:szCs w:val="22"/>
        </w:rPr>
        <w:t xml:space="preserve"> – Erreur</w:t>
      </w:r>
      <w:r w:rsidRPr="00087CD5">
        <w:rPr>
          <w:rFonts w:ascii="Century Schoolbook" w:hAnsi="Century Schoolbook"/>
          <w:szCs w:val="22"/>
        </w:rPr>
        <w:t xml:space="preserve">, </w:t>
      </w:r>
      <w:proofErr w:type="spellStart"/>
      <w:r w:rsidRPr="00087CD5">
        <w:rPr>
          <w:rFonts w:ascii="Century Schoolbook" w:hAnsi="Century Schoolbook"/>
          <w:szCs w:val="22"/>
        </w:rPr>
        <w:t>Miscellenea</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Mediaevalia</w:t>
      </w:r>
      <w:proofErr w:type="spellEnd"/>
      <w:r w:rsidRPr="00087CD5">
        <w:rPr>
          <w:rFonts w:ascii="Century Schoolbook" w:hAnsi="Century Schoolbook"/>
          <w:szCs w:val="22"/>
        </w:rPr>
        <w:t xml:space="preserve">, Bd. 40, De </w:t>
      </w:r>
      <w:proofErr w:type="spellStart"/>
      <w:r w:rsidRPr="00087CD5">
        <w:rPr>
          <w:rFonts w:ascii="Century Schoolbook" w:hAnsi="Century Schoolbook"/>
          <w:szCs w:val="22"/>
        </w:rPr>
        <w:t>Gruyter</w:t>
      </w:r>
      <w:proofErr w:type="spellEnd"/>
      <w:r w:rsidRPr="00087CD5">
        <w:rPr>
          <w:rFonts w:ascii="Century Schoolbook" w:hAnsi="Century Schoolbook"/>
          <w:szCs w:val="22"/>
        </w:rPr>
        <w:t>, Berlin – Boston, 2018, p. 39-52</w:t>
      </w:r>
    </w:p>
    <w:p w14:paraId="20C7CAEF"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Jean de Salisbury et l’hétérodoxie » dans Ch. Grellard &amp; F. Lachaud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r w:rsidRPr="00087CD5">
        <w:rPr>
          <w:rFonts w:ascii="Century Schoolbook" w:hAnsi="Century Schoolbook"/>
          <w:i/>
          <w:szCs w:val="22"/>
        </w:rPr>
        <w:t>Jean de Salisbury, nouvelles lectures, nouveaux enjeux</w:t>
      </w:r>
      <w:r w:rsidRPr="00087CD5">
        <w:rPr>
          <w:rFonts w:ascii="Century Schoolbook" w:hAnsi="Century Schoolbook"/>
          <w:szCs w:val="22"/>
        </w:rPr>
        <w:t xml:space="preserve">, SISMEL, </w:t>
      </w:r>
      <w:proofErr w:type="spellStart"/>
      <w:r w:rsidRPr="00087CD5">
        <w:rPr>
          <w:rFonts w:ascii="Century Schoolbook" w:hAnsi="Century Schoolbook"/>
          <w:szCs w:val="22"/>
        </w:rPr>
        <w:t>Edizioni</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del</w:t>
      </w:r>
      <w:proofErr w:type="spellEnd"/>
      <w:r w:rsidRPr="00087CD5">
        <w:rPr>
          <w:rFonts w:ascii="Century Schoolbook" w:hAnsi="Century Schoolbook"/>
          <w:szCs w:val="22"/>
        </w:rPr>
        <w:t xml:space="preserve"> Galluzzo, 2018, p. 211-229</w:t>
      </w:r>
    </w:p>
    <w:p w14:paraId="2BC0E999"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‘L’erreur de Frédéric’. La relativité des religions au Moyen Âge », dans J.-B. </w:t>
      </w:r>
      <w:proofErr w:type="spellStart"/>
      <w:r w:rsidRPr="00087CD5">
        <w:rPr>
          <w:rFonts w:ascii="Century Schoolbook" w:hAnsi="Century Schoolbook"/>
          <w:szCs w:val="22"/>
        </w:rPr>
        <w:t>Brenet</w:t>
      </w:r>
      <w:proofErr w:type="spellEnd"/>
      <w:r w:rsidRPr="00087CD5">
        <w:rPr>
          <w:rFonts w:ascii="Century Schoolbook" w:hAnsi="Century Schoolbook"/>
          <w:szCs w:val="22"/>
        </w:rPr>
        <w:t xml:space="preserve"> &amp; L. </w:t>
      </w:r>
      <w:proofErr w:type="spellStart"/>
      <w:r w:rsidRPr="00087CD5">
        <w:rPr>
          <w:rFonts w:ascii="Century Schoolbook" w:hAnsi="Century Schoolbook"/>
          <w:szCs w:val="22"/>
        </w:rPr>
        <w:t>Cesalli</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r w:rsidRPr="00087CD5">
        <w:rPr>
          <w:rFonts w:ascii="Century Schoolbook" w:hAnsi="Century Schoolbook"/>
          <w:i/>
          <w:szCs w:val="22"/>
        </w:rPr>
        <w:t>Sujet libre. Pour Alain de Libera</w:t>
      </w:r>
      <w:r w:rsidRPr="00087CD5">
        <w:rPr>
          <w:rFonts w:ascii="Century Schoolbook" w:hAnsi="Century Schoolbook"/>
          <w:szCs w:val="22"/>
        </w:rPr>
        <w:t>, Paris, Vrin, 2018, p. 163-168</w:t>
      </w:r>
    </w:p>
    <w:p w14:paraId="22CE63F5" w14:textId="77777777" w:rsidR="00480B43" w:rsidRPr="001F23B3" w:rsidRDefault="00480B43" w:rsidP="00480B43">
      <w:pPr>
        <w:pStyle w:val="Paragraphedeliste"/>
        <w:numPr>
          <w:ilvl w:val="0"/>
          <w:numId w:val="6"/>
        </w:numPr>
        <w:spacing w:line="240" w:lineRule="auto"/>
        <w:rPr>
          <w:rFonts w:ascii="Century Schoolbook" w:eastAsia="MS Mincho" w:hAnsi="Century Schoolbook"/>
          <w:szCs w:val="22"/>
          <w:u w:val="single"/>
          <w:lang w:val="en-US"/>
        </w:rPr>
      </w:pPr>
      <w:r w:rsidRPr="00087CD5">
        <w:rPr>
          <w:rFonts w:ascii="Century Schoolbook" w:hAnsi="Century Schoolbook"/>
          <w:szCs w:val="22"/>
          <w:lang w:val="en-US"/>
        </w:rPr>
        <w:t xml:space="preserve">« Nicholas of </w:t>
      </w:r>
      <w:proofErr w:type="spellStart"/>
      <w:r w:rsidRPr="00087CD5">
        <w:rPr>
          <w:rFonts w:ascii="Century Schoolbook" w:hAnsi="Century Schoolbook"/>
          <w:szCs w:val="22"/>
          <w:lang w:val="en-US"/>
        </w:rPr>
        <w:t>Autrécourt</w:t>
      </w:r>
      <w:proofErr w:type="spellEnd"/>
      <w:r w:rsidRPr="00087CD5">
        <w:rPr>
          <w:rFonts w:ascii="Century Schoolbook" w:hAnsi="Century Schoolbook"/>
          <w:szCs w:val="22"/>
          <w:lang w:val="en-US"/>
        </w:rPr>
        <w:t xml:space="preserve"> and John Buridan on Skepticism », dans D. Machuca &amp; B. Reed (dir.), </w:t>
      </w:r>
      <w:proofErr w:type="gramStart"/>
      <w:r w:rsidRPr="00087CD5">
        <w:rPr>
          <w:rFonts w:ascii="Century Schoolbook" w:hAnsi="Century Schoolbook"/>
          <w:i/>
          <w:szCs w:val="22"/>
          <w:lang w:val="en-US"/>
        </w:rPr>
        <w:t>Skepticism :</w:t>
      </w:r>
      <w:proofErr w:type="gramEnd"/>
      <w:r w:rsidRPr="00087CD5">
        <w:rPr>
          <w:rFonts w:ascii="Century Schoolbook" w:hAnsi="Century Schoolbook"/>
          <w:i/>
          <w:szCs w:val="22"/>
          <w:lang w:val="en-US"/>
        </w:rPr>
        <w:t xml:space="preserve"> From Antiquity to the Present</w:t>
      </w:r>
      <w:r w:rsidRPr="00087CD5">
        <w:rPr>
          <w:rFonts w:ascii="Century Schoolbook" w:hAnsi="Century Schoolbook"/>
          <w:szCs w:val="22"/>
          <w:lang w:val="en-US"/>
        </w:rPr>
        <w:t>, Bloomsbury, London, 2018, p. 209-221</w:t>
      </w:r>
    </w:p>
    <w:p w14:paraId="62DD6B85"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Y a-t-il une tradition sceptique au Moyen Âge ? », dans D. Calma &amp; Z. Kaluza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r w:rsidRPr="00087CD5">
        <w:rPr>
          <w:rFonts w:ascii="Century Schoolbook" w:hAnsi="Century Schoolbook"/>
          <w:i/>
          <w:szCs w:val="22"/>
        </w:rPr>
        <w:t>Regards sur les traditions philosophiques (</w:t>
      </w:r>
      <w:r w:rsidRPr="00087CD5">
        <w:rPr>
          <w:rFonts w:ascii="Century Schoolbook" w:hAnsi="Century Schoolbook"/>
          <w:i/>
          <w:smallCaps/>
          <w:szCs w:val="22"/>
        </w:rPr>
        <w:t>xii</w:t>
      </w:r>
      <w:r w:rsidRPr="00087CD5">
        <w:rPr>
          <w:rFonts w:ascii="Century Schoolbook" w:hAnsi="Century Schoolbook"/>
          <w:i/>
          <w:szCs w:val="22"/>
          <w:vertAlign w:val="superscript"/>
        </w:rPr>
        <w:t>e</w:t>
      </w:r>
      <w:r w:rsidRPr="00087CD5">
        <w:rPr>
          <w:rFonts w:ascii="Century Schoolbook" w:hAnsi="Century Schoolbook"/>
          <w:i/>
          <w:szCs w:val="22"/>
        </w:rPr>
        <w:t xml:space="preserve"> – </w:t>
      </w:r>
      <w:proofErr w:type="spellStart"/>
      <w:r w:rsidRPr="00087CD5">
        <w:rPr>
          <w:rFonts w:ascii="Century Schoolbook" w:hAnsi="Century Schoolbook"/>
          <w:i/>
          <w:smallCaps/>
          <w:szCs w:val="22"/>
        </w:rPr>
        <w:t>xiv</w:t>
      </w:r>
      <w:r w:rsidRPr="00087CD5">
        <w:rPr>
          <w:rFonts w:ascii="Century Schoolbook" w:hAnsi="Century Schoolbook"/>
          <w:i/>
          <w:szCs w:val="22"/>
          <w:vertAlign w:val="superscript"/>
        </w:rPr>
        <w:t>e</w:t>
      </w:r>
      <w:proofErr w:type="spellEnd"/>
      <w:r w:rsidRPr="00087CD5">
        <w:rPr>
          <w:rFonts w:ascii="Century Schoolbook" w:hAnsi="Century Schoolbook"/>
          <w:i/>
          <w:szCs w:val="22"/>
        </w:rPr>
        <w:t xml:space="preserve"> siècles)</w:t>
      </w:r>
      <w:r w:rsidRPr="00087CD5">
        <w:rPr>
          <w:rFonts w:ascii="Century Schoolbook" w:hAnsi="Century Schoolbook"/>
          <w:szCs w:val="22"/>
        </w:rPr>
        <w:t xml:space="preserve">, Leuven </w:t>
      </w:r>
      <w:proofErr w:type="spellStart"/>
      <w:r w:rsidRPr="00087CD5">
        <w:rPr>
          <w:rFonts w:ascii="Century Schoolbook" w:hAnsi="Century Schoolbook"/>
          <w:szCs w:val="22"/>
        </w:rPr>
        <w:t>University</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Press</w:t>
      </w:r>
      <w:proofErr w:type="spellEnd"/>
      <w:r w:rsidRPr="00087CD5">
        <w:rPr>
          <w:rFonts w:ascii="Century Schoolbook" w:hAnsi="Century Schoolbook"/>
          <w:szCs w:val="22"/>
        </w:rPr>
        <w:t>, Leuven, 2017, p. 187-209</w:t>
      </w:r>
    </w:p>
    <w:p w14:paraId="6372AC06"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Le philosophe et le glouton. Le plaisir de boire et manger dans les commentaires à l’</w:t>
      </w:r>
      <w:proofErr w:type="spellStart"/>
      <w:r w:rsidRPr="00087CD5">
        <w:rPr>
          <w:rFonts w:ascii="Century Schoolbook" w:hAnsi="Century Schoolbook"/>
          <w:i/>
          <w:szCs w:val="22"/>
        </w:rPr>
        <w:t>Ethique</w:t>
      </w:r>
      <w:proofErr w:type="spellEnd"/>
      <w:r w:rsidRPr="00087CD5">
        <w:rPr>
          <w:rFonts w:ascii="Century Schoolbook" w:hAnsi="Century Schoolbook"/>
          <w:i/>
          <w:szCs w:val="22"/>
        </w:rPr>
        <w:t xml:space="preserve"> à Nicomaque</w:t>
      </w:r>
      <w:r w:rsidRPr="00087CD5">
        <w:rPr>
          <w:rFonts w:ascii="Century Schoolbook" w:hAnsi="Century Schoolbook"/>
          <w:szCs w:val="22"/>
        </w:rPr>
        <w:t xml:space="preserve"> de Jean Buridan et Nicole Oresme », dans Ch. Grellard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r w:rsidRPr="00087CD5">
        <w:rPr>
          <w:rFonts w:ascii="Century Schoolbook" w:hAnsi="Century Schoolbook"/>
          <w:i/>
          <w:szCs w:val="22"/>
        </w:rPr>
        <w:t>Miroirs de l’amitié. Mélanges offerts à Joël Biard à l’occasion de ses 65 ans</w:t>
      </w:r>
      <w:r w:rsidRPr="00087CD5">
        <w:rPr>
          <w:rFonts w:ascii="Century Schoolbook" w:hAnsi="Century Schoolbook"/>
          <w:szCs w:val="22"/>
        </w:rPr>
        <w:t>, Paris, Vrin, 2017, p. 371-386</w:t>
      </w:r>
    </w:p>
    <w:p w14:paraId="413E52CC"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Scepticisme et prescience divine de saint Augustin à Jean de Salisbury », dans A.-I. Bouton-</w:t>
      </w:r>
      <w:proofErr w:type="spellStart"/>
      <w:r w:rsidRPr="00087CD5">
        <w:rPr>
          <w:rFonts w:ascii="Century Schoolbook" w:hAnsi="Century Schoolbook"/>
          <w:szCs w:val="22"/>
        </w:rPr>
        <w:t>Touboulic</w:t>
      </w:r>
      <w:proofErr w:type="spellEnd"/>
      <w:r w:rsidRPr="00087CD5">
        <w:rPr>
          <w:rFonts w:ascii="Century Schoolbook" w:hAnsi="Century Schoolbook"/>
          <w:szCs w:val="22"/>
        </w:rPr>
        <w:t xml:space="preserve"> &amp; C. Lévy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r w:rsidRPr="00087CD5">
        <w:rPr>
          <w:rFonts w:ascii="Century Schoolbook" w:hAnsi="Century Schoolbook"/>
          <w:i/>
          <w:szCs w:val="22"/>
        </w:rPr>
        <w:t>Scepticisme et religion. Constantes et évolutions, de la philosophie hellénistique à la philosophie médiévale</w:t>
      </w:r>
      <w:r w:rsidRPr="00087CD5">
        <w:rPr>
          <w:rFonts w:ascii="Century Schoolbook" w:hAnsi="Century Schoolbook"/>
          <w:szCs w:val="22"/>
        </w:rPr>
        <w:t xml:space="preserve">, </w:t>
      </w:r>
      <w:proofErr w:type="spellStart"/>
      <w:r w:rsidRPr="00087CD5">
        <w:rPr>
          <w:rFonts w:ascii="Century Schoolbook" w:hAnsi="Century Schoolbook"/>
          <w:szCs w:val="22"/>
        </w:rPr>
        <w:t>Brepols</w:t>
      </w:r>
      <w:proofErr w:type="spellEnd"/>
      <w:r w:rsidRPr="00087CD5">
        <w:rPr>
          <w:rFonts w:ascii="Century Schoolbook" w:hAnsi="Century Schoolbook"/>
          <w:szCs w:val="22"/>
        </w:rPr>
        <w:t>, Turnhout, 2016, p. 235-251</w:t>
      </w:r>
    </w:p>
    <w:p w14:paraId="0EFB362D"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Les mutations du savoir au </w:t>
      </w:r>
      <w:proofErr w:type="spellStart"/>
      <w:r w:rsidRPr="00087CD5">
        <w:rPr>
          <w:rFonts w:ascii="Century Schoolbook" w:hAnsi="Century Schoolbook"/>
          <w:smallCaps/>
          <w:szCs w:val="22"/>
        </w:rPr>
        <w:t>xiv</w:t>
      </w:r>
      <w:r w:rsidRPr="00087CD5">
        <w:rPr>
          <w:rFonts w:ascii="Century Schoolbook" w:hAnsi="Century Schoolbook"/>
          <w:szCs w:val="22"/>
          <w:vertAlign w:val="superscript"/>
        </w:rPr>
        <w:t>e</w:t>
      </w:r>
      <w:proofErr w:type="spellEnd"/>
      <w:r w:rsidRPr="00087CD5">
        <w:rPr>
          <w:rFonts w:ascii="Century Schoolbook" w:hAnsi="Century Schoolbook"/>
          <w:szCs w:val="22"/>
        </w:rPr>
        <w:t xml:space="preserve"> siècle : l’exemple de la théorie de la science de Nicole Oresme », dans J. Ducos &amp; M. </w:t>
      </w:r>
      <w:proofErr w:type="spellStart"/>
      <w:r w:rsidRPr="00087CD5">
        <w:rPr>
          <w:rFonts w:ascii="Century Schoolbook" w:hAnsi="Century Schoolbook"/>
          <w:szCs w:val="22"/>
        </w:rPr>
        <w:t>Goyens</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r w:rsidRPr="00087CD5">
        <w:rPr>
          <w:rFonts w:ascii="Century Schoolbook" w:hAnsi="Century Schoolbook"/>
          <w:i/>
          <w:szCs w:val="22"/>
        </w:rPr>
        <w:t xml:space="preserve">Traduire au </w:t>
      </w:r>
      <w:proofErr w:type="spellStart"/>
      <w:r w:rsidRPr="00087CD5">
        <w:rPr>
          <w:rFonts w:ascii="Century Schoolbook" w:hAnsi="Century Schoolbook"/>
          <w:i/>
          <w:smallCaps/>
          <w:szCs w:val="22"/>
        </w:rPr>
        <w:t>xiv</w:t>
      </w:r>
      <w:r w:rsidRPr="00087CD5">
        <w:rPr>
          <w:rFonts w:ascii="Century Schoolbook" w:hAnsi="Century Schoolbook"/>
          <w:i/>
          <w:szCs w:val="22"/>
          <w:vertAlign w:val="superscript"/>
        </w:rPr>
        <w:t>e</w:t>
      </w:r>
      <w:proofErr w:type="spellEnd"/>
      <w:r w:rsidRPr="00087CD5">
        <w:rPr>
          <w:rFonts w:ascii="Century Schoolbook" w:hAnsi="Century Schoolbook"/>
          <w:i/>
          <w:szCs w:val="22"/>
        </w:rPr>
        <w:t xml:space="preserve"> siècle. Evrart de Conty et la vie intellectuelle à la cour de Charles V</w:t>
      </w:r>
      <w:r w:rsidRPr="00087CD5">
        <w:rPr>
          <w:rFonts w:ascii="Century Schoolbook" w:hAnsi="Century Schoolbook"/>
          <w:szCs w:val="22"/>
        </w:rPr>
        <w:t>, H. Champion, Paris, 2015, p. 41-70</w:t>
      </w:r>
    </w:p>
    <w:p w14:paraId="565A1C8F"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Probabilisme et approximation du vrai au </w:t>
      </w:r>
      <w:proofErr w:type="spellStart"/>
      <w:r w:rsidRPr="00087CD5">
        <w:rPr>
          <w:rFonts w:ascii="Century Schoolbook" w:hAnsi="Century Schoolbook"/>
          <w:smallCaps/>
          <w:szCs w:val="22"/>
        </w:rPr>
        <w:t>xiv</w:t>
      </w:r>
      <w:r w:rsidRPr="00087CD5">
        <w:rPr>
          <w:rFonts w:ascii="Century Schoolbook" w:hAnsi="Century Schoolbook"/>
          <w:szCs w:val="22"/>
          <w:vertAlign w:val="superscript"/>
        </w:rPr>
        <w:t>e</w:t>
      </w:r>
      <w:proofErr w:type="spellEnd"/>
      <w:r w:rsidRPr="00087CD5">
        <w:rPr>
          <w:rFonts w:ascii="Century Schoolbook" w:hAnsi="Century Schoolbook"/>
          <w:szCs w:val="22"/>
        </w:rPr>
        <w:t xml:space="preserve"> siècle (Jean Buridan, Nicole Oresme, Jean Gerson) », dans J.-Ph. Genet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r w:rsidRPr="00087CD5">
        <w:rPr>
          <w:rFonts w:ascii="Century Schoolbook" w:hAnsi="Century Schoolbook"/>
          <w:i/>
          <w:szCs w:val="22"/>
        </w:rPr>
        <w:t>La vérité</w:t>
      </w:r>
      <w:r w:rsidRPr="00087CD5">
        <w:rPr>
          <w:rFonts w:ascii="Century Schoolbook" w:hAnsi="Century Schoolbook"/>
          <w:szCs w:val="22"/>
        </w:rPr>
        <w:t>, Publications de la Sorbonne, Paris, 2015, p. 65-79</w:t>
      </w:r>
    </w:p>
    <w:p w14:paraId="5A068D56"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Science et opinion dans les </w:t>
      </w:r>
      <w:r w:rsidRPr="00087CD5">
        <w:rPr>
          <w:rFonts w:ascii="Century Schoolbook" w:hAnsi="Century Schoolbook"/>
          <w:i/>
          <w:szCs w:val="22"/>
        </w:rPr>
        <w:t>Questions sur les seconds analytiques</w:t>
      </w:r>
      <w:r w:rsidRPr="00087CD5">
        <w:rPr>
          <w:rFonts w:ascii="Century Schoolbook" w:hAnsi="Century Schoolbook"/>
          <w:szCs w:val="22"/>
        </w:rPr>
        <w:t xml:space="preserve"> de Jean Buridan », dans J. Biard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r w:rsidRPr="00087CD5">
        <w:rPr>
          <w:rFonts w:ascii="Century Schoolbook" w:hAnsi="Century Schoolbook"/>
          <w:i/>
          <w:szCs w:val="22"/>
        </w:rPr>
        <w:t>La tradition médiévale des Seconds Analytiques</w:t>
      </w:r>
      <w:r w:rsidRPr="00087CD5">
        <w:rPr>
          <w:rFonts w:ascii="Century Schoolbook" w:hAnsi="Century Schoolbook"/>
          <w:szCs w:val="22"/>
        </w:rPr>
        <w:t xml:space="preserve">, </w:t>
      </w:r>
      <w:proofErr w:type="spellStart"/>
      <w:r w:rsidRPr="00087CD5">
        <w:rPr>
          <w:rFonts w:ascii="Century Schoolbook" w:hAnsi="Century Schoolbook"/>
          <w:szCs w:val="22"/>
        </w:rPr>
        <w:t>Brepols</w:t>
      </w:r>
      <w:proofErr w:type="spellEnd"/>
      <w:r w:rsidRPr="00087CD5">
        <w:rPr>
          <w:rFonts w:ascii="Century Schoolbook" w:hAnsi="Century Schoolbook"/>
          <w:szCs w:val="22"/>
        </w:rPr>
        <w:t>, Turnhout, 2015, p. 131-150</w:t>
      </w:r>
    </w:p>
    <w:p w14:paraId="486911F4" w14:textId="77777777" w:rsidR="00480B43" w:rsidRPr="001F23B3" w:rsidRDefault="00480B43" w:rsidP="00480B43">
      <w:pPr>
        <w:pStyle w:val="Paragraphedeliste"/>
        <w:numPr>
          <w:ilvl w:val="0"/>
          <w:numId w:val="6"/>
        </w:numPr>
        <w:spacing w:line="240" w:lineRule="auto"/>
        <w:rPr>
          <w:rFonts w:ascii="Century Schoolbook" w:eastAsia="MS Mincho" w:hAnsi="Century Schoolbook"/>
          <w:szCs w:val="22"/>
          <w:u w:val="single"/>
          <w:lang w:val="en-US"/>
        </w:rPr>
      </w:pPr>
      <w:r w:rsidRPr="00087CD5">
        <w:rPr>
          <w:rFonts w:ascii="Century Schoolbook" w:hAnsi="Century Schoolbook"/>
          <w:szCs w:val="22"/>
          <w:lang w:val="en-US"/>
        </w:rPr>
        <w:t xml:space="preserve">« The Nature of Intentional Objects in Nicholas of </w:t>
      </w:r>
      <w:proofErr w:type="spellStart"/>
      <w:r w:rsidRPr="00087CD5">
        <w:rPr>
          <w:rFonts w:ascii="Century Schoolbook" w:hAnsi="Century Schoolbook"/>
          <w:szCs w:val="22"/>
          <w:lang w:val="en-US"/>
        </w:rPr>
        <w:t>Autrecourt’s</w:t>
      </w:r>
      <w:proofErr w:type="spellEnd"/>
      <w:r w:rsidRPr="00087CD5">
        <w:rPr>
          <w:rFonts w:ascii="Century Schoolbook" w:hAnsi="Century Schoolbook"/>
          <w:szCs w:val="22"/>
          <w:lang w:val="en-US"/>
        </w:rPr>
        <w:t xml:space="preserve"> Theory of Knowledge », in G. Klima (dir.), </w:t>
      </w:r>
      <w:r w:rsidRPr="00087CD5">
        <w:rPr>
          <w:rFonts w:ascii="Century Schoolbook" w:hAnsi="Century Schoolbook"/>
          <w:i/>
          <w:szCs w:val="22"/>
          <w:lang w:val="en-US"/>
        </w:rPr>
        <w:t>Intentionality, Cognition and Mental Representation in Medieval Philosophy</w:t>
      </w:r>
      <w:r w:rsidRPr="00087CD5">
        <w:rPr>
          <w:rFonts w:ascii="Century Schoolbook" w:hAnsi="Century Schoolbook"/>
          <w:szCs w:val="22"/>
          <w:lang w:val="en-US"/>
        </w:rPr>
        <w:t>, Fordham University Press, New York, 2015, p. 235-250</w:t>
      </w:r>
    </w:p>
    <w:p w14:paraId="01E2A532" w14:textId="77777777" w:rsidR="00480B43" w:rsidRPr="001F23B3" w:rsidRDefault="00480B43" w:rsidP="00480B43">
      <w:pPr>
        <w:pStyle w:val="Paragraphedeliste"/>
        <w:numPr>
          <w:ilvl w:val="0"/>
          <w:numId w:val="6"/>
        </w:numPr>
        <w:spacing w:line="240" w:lineRule="auto"/>
        <w:rPr>
          <w:rFonts w:ascii="Century Schoolbook" w:eastAsia="MS Mincho" w:hAnsi="Century Schoolbook"/>
          <w:szCs w:val="22"/>
          <w:u w:val="single"/>
          <w:lang w:val="en-US"/>
        </w:rPr>
      </w:pPr>
      <w:r w:rsidRPr="00087CD5">
        <w:rPr>
          <w:rFonts w:ascii="Century Schoolbook" w:hAnsi="Century Schoolbook"/>
          <w:szCs w:val="22"/>
          <w:lang w:val="en-US"/>
        </w:rPr>
        <w:t xml:space="preserve">« John of Salisbury and Theology », in </w:t>
      </w:r>
      <w:r w:rsidRPr="00087CD5">
        <w:rPr>
          <w:rFonts w:ascii="Century Schoolbook" w:hAnsi="Century Schoolbook"/>
          <w:i/>
          <w:szCs w:val="22"/>
          <w:lang w:val="en-US"/>
        </w:rPr>
        <w:t>A Companion to John of Salisbury</w:t>
      </w:r>
      <w:r w:rsidRPr="00087CD5">
        <w:rPr>
          <w:rFonts w:ascii="Century Schoolbook" w:hAnsi="Century Schoolbook"/>
          <w:szCs w:val="22"/>
          <w:lang w:val="en-US"/>
        </w:rPr>
        <w:t>, ed. by C. Grellard and F. Lachaud, Brill, Leiden-Boston, 2014, p. 339-373</w:t>
      </w:r>
    </w:p>
    <w:p w14:paraId="6EE823B0"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La théorie de la croyance de Nicole Oresme », dans </w:t>
      </w:r>
      <w:r w:rsidRPr="00087CD5">
        <w:rPr>
          <w:rFonts w:ascii="Century Schoolbook" w:hAnsi="Century Schoolbook"/>
          <w:i/>
          <w:szCs w:val="22"/>
        </w:rPr>
        <w:t xml:space="preserve">Nicole Oresme Philosophe. Philosophie de la nature et philosophie de la connaissance à Paris au </w:t>
      </w:r>
      <w:proofErr w:type="spellStart"/>
      <w:r w:rsidRPr="00087CD5">
        <w:rPr>
          <w:rFonts w:ascii="Century Schoolbook" w:hAnsi="Century Schoolbook"/>
          <w:i/>
          <w:smallCaps/>
          <w:szCs w:val="22"/>
        </w:rPr>
        <w:t>xiv</w:t>
      </w:r>
      <w:r w:rsidRPr="00087CD5">
        <w:rPr>
          <w:rFonts w:ascii="Century Schoolbook" w:hAnsi="Century Schoolbook"/>
          <w:i/>
          <w:szCs w:val="22"/>
          <w:vertAlign w:val="superscript"/>
        </w:rPr>
        <w:t>e</w:t>
      </w:r>
      <w:proofErr w:type="spellEnd"/>
      <w:r w:rsidRPr="00087CD5">
        <w:rPr>
          <w:rFonts w:ascii="Century Schoolbook" w:hAnsi="Century Schoolbook"/>
          <w:i/>
          <w:szCs w:val="22"/>
        </w:rPr>
        <w:t xml:space="preserve"> </w:t>
      </w:r>
      <w:proofErr w:type="gramStart"/>
      <w:r w:rsidRPr="00087CD5">
        <w:rPr>
          <w:rFonts w:ascii="Century Schoolbook" w:hAnsi="Century Schoolbook"/>
          <w:i/>
          <w:szCs w:val="22"/>
        </w:rPr>
        <w:t>siècle</w:t>
      </w:r>
      <w:r w:rsidRPr="00087CD5">
        <w:rPr>
          <w:rFonts w:ascii="Century Schoolbook" w:hAnsi="Century Schoolbook"/>
          <w:szCs w:val="22"/>
        </w:rPr>
        <w:t>,  J.</w:t>
      </w:r>
      <w:proofErr w:type="gramEnd"/>
      <w:r w:rsidRPr="00087CD5">
        <w:rPr>
          <w:rFonts w:ascii="Century Schoolbook" w:hAnsi="Century Schoolbook"/>
          <w:szCs w:val="22"/>
        </w:rPr>
        <w:t xml:space="preserve"> </w:t>
      </w:r>
      <w:proofErr w:type="spellStart"/>
      <w:r w:rsidRPr="00087CD5">
        <w:rPr>
          <w:rFonts w:ascii="Century Schoolbook" w:hAnsi="Century Schoolbook"/>
          <w:szCs w:val="22"/>
        </w:rPr>
        <w:t>Celeyrette</w:t>
      </w:r>
      <w:proofErr w:type="spellEnd"/>
      <w:r w:rsidRPr="00087CD5">
        <w:rPr>
          <w:rFonts w:ascii="Century Schoolbook" w:hAnsi="Century Schoolbook"/>
          <w:szCs w:val="22"/>
        </w:rPr>
        <w:t xml:space="preserve"> et C. Grellard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Brepols</w:t>
      </w:r>
      <w:proofErr w:type="spellEnd"/>
      <w:r w:rsidRPr="00087CD5">
        <w:rPr>
          <w:rFonts w:ascii="Century Schoolbook" w:hAnsi="Century Schoolbook"/>
          <w:szCs w:val="22"/>
        </w:rPr>
        <w:t>, Turnhout, 2014, p. 203-223</w:t>
      </w:r>
    </w:p>
    <w:p w14:paraId="5AADFD71" w14:textId="77777777" w:rsidR="00480B43" w:rsidRPr="00087CD5" w:rsidRDefault="00480B43" w:rsidP="00480B43">
      <w:pPr>
        <w:pStyle w:val="Paragraphedeliste"/>
        <w:numPr>
          <w:ilvl w:val="0"/>
          <w:numId w:val="6"/>
        </w:numPr>
        <w:spacing w:line="240" w:lineRule="auto"/>
        <w:rPr>
          <w:rFonts w:ascii="Century Schoolbook" w:hAnsi="Century Schoolbook"/>
          <w:szCs w:val="22"/>
          <w:lang w:val="en-US"/>
        </w:rPr>
      </w:pPr>
      <w:r w:rsidRPr="00087CD5">
        <w:rPr>
          <w:rFonts w:ascii="Century Schoolbook" w:hAnsi="Century Schoolbook"/>
          <w:szCs w:val="22"/>
          <w:lang w:val="en-US"/>
        </w:rPr>
        <w:t xml:space="preserve">« How is it possible to believe </w:t>
      </w:r>
      <w:proofErr w:type="gramStart"/>
      <w:r w:rsidRPr="00087CD5">
        <w:rPr>
          <w:rFonts w:ascii="Century Schoolbook" w:hAnsi="Century Schoolbook"/>
          <w:szCs w:val="22"/>
          <w:lang w:val="en-US"/>
        </w:rPr>
        <w:t>falsely ?</w:t>
      </w:r>
      <w:proofErr w:type="gramEnd"/>
      <w:r w:rsidRPr="00087CD5">
        <w:rPr>
          <w:rFonts w:ascii="Century Schoolbook" w:hAnsi="Century Schoolbook"/>
          <w:szCs w:val="22"/>
          <w:lang w:val="en-US"/>
        </w:rPr>
        <w:t xml:space="preserve"> John Buridan, the </w:t>
      </w:r>
      <w:proofErr w:type="spellStart"/>
      <w:r w:rsidRPr="00087CD5">
        <w:rPr>
          <w:rFonts w:ascii="Century Schoolbook" w:hAnsi="Century Schoolbook"/>
          <w:i/>
          <w:szCs w:val="22"/>
          <w:lang w:val="en-US"/>
        </w:rPr>
        <w:t>vetula</w:t>
      </w:r>
      <w:proofErr w:type="spellEnd"/>
      <w:r w:rsidRPr="00087CD5">
        <w:rPr>
          <w:rFonts w:ascii="Century Schoolbook" w:hAnsi="Century Schoolbook"/>
          <w:szCs w:val="22"/>
          <w:lang w:val="en-US"/>
        </w:rPr>
        <w:t xml:space="preserve"> and the psychology of error » in K. Gosh, D. Denery, R. Copeland &amp; N. Zeeman (dir.), </w:t>
      </w:r>
      <w:r w:rsidRPr="00087CD5">
        <w:rPr>
          <w:rFonts w:ascii="Century Schoolbook" w:hAnsi="Century Schoolbook"/>
          <w:i/>
          <w:szCs w:val="22"/>
          <w:lang w:val="en-US"/>
        </w:rPr>
        <w:t xml:space="preserve">Uncertain </w:t>
      </w:r>
      <w:r w:rsidRPr="00087CD5">
        <w:rPr>
          <w:rFonts w:ascii="Century Schoolbook" w:hAnsi="Century Schoolbook"/>
          <w:i/>
          <w:szCs w:val="22"/>
          <w:lang w:val="en-US"/>
        </w:rPr>
        <w:lastRenderedPageBreak/>
        <w:t xml:space="preserve">Knowledge: Interdisciplinary Conversations about Doubt and </w:t>
      </w:r>
      <w:proofErr w:type="spellStart"/>
      <w:r w:rsidRPr="00087CD5">
        <w:rPr>
          <w:rFonts w:ascii="Century Schoolbook" w:hAnsi="Century Schoolbook"/>
          <w:i/>
          <w:szCs w:val="22"/>
          <w:lang w:val="en-US"/>
        </w:rPr>
        <w:t>Scepticism</w:t>
      </w:r>
      <w:proofErr w:type="spellEnd"/>
      <w:r w:rsidRPr="00087CD5">
        <w:rPr>
          <w:rFonts w:ascii="Century Schoolbook" w:hAnsi="Century Schoolbook"/>
          <w:i/>
          <w:szCs w:val="22"/>
          <w:lang w:val="en-US"/>
        </w:rPr>
        <w:t xml:space="preserve"> in the Middle Ages</w:t>
      </w:r>
      <w:r w:rsidRPr="00087CD5">
        <w:rPr>
          <w:rFonts w:ascii="Century Schoolbook" w:hAnsi="Century Schoolbook"/>
          <w:szCs w:val="22"/>
          <w:lang w:val="en-US"/>
        </w:rPr>
        <w:t xml:space="preserve">, </w:t>
      </w:r>
      <w:proofErr w:type="spellStart"/>
      <w:r w:rsidRPr="00087CD5">
        <w:rPr>
          <w:rFonts w:ascii="Century Schoolbook" w:hAnsi="Century Schoolbook"/>
          <w:szCs w:val="22"/>
          <w:lang w:val="en-US"/>
        </w:rPr>
        <w:t>Brepols</w:t>
      </w:r>
      <w:proofErr w:type="spellEnd"/>
      <w:r w:rsidRPr="00087CD5">
        <w:rPr>
          <w:rFonts w:ascii="Century Schoolbook" w:hAnsi="Century Schoolbook"/>
          <w:szCs w:val="22"/>
          <w:lang w:val="en-US"/>
        </w:rPr>
        <w:t>, Turnhout, 2014, p. 91-113</w:t>
      </w:r>
    </w:p>
    <w:p w14:paraId="5FE0B52F"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L’âne et les petites vieilles : psychologie de l’action et logique de l’assentiment chez Jean Buridan » dans L. </w:t>
      </w:r>
      <w:proofErr w:type="spellStart"/>
      <w:r w:rsidRPr="00087CD5">
        <w:rPr>
          <w:rFonts w:ascii="Century Schoolbook" w:hAnsi="Century Schoolbook"/>
          <w:szCs w:val="22"/>
        </w:rPr>
        <w:t>Jaffro</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r w:rsidRPr="00087CD5">
        <w:rPr>
          <w:rFonts w:ascii="Century Schoolbook" w:hAnsi="Century Schoolbook"/>
          <w:i/>
          <w:szCs w:val="22"/>
        </w:rPr>
        <w:t xml:space="preserve">Croit-on comme on </w:t>
      </w:r>
      <w:proofErr w:type="gramStart"/>
      <w:r w:rsidRPr="00087CD5">
        <w:rPr>
          <w:rFonts w:ascii="Century Schoolbook" w:hAnsi="Century Schoolbook"/>
          <w:i/>
          <w:szCs w:val="22"/>
        </w:rPr>
        <w:t>veut?</w:t>
      </w:r>
      <w:proofErr w:type="gramEnd"/>
      <w:r w:rsidRPr="00087CD5">
        <w:rPr>
          <w:rFonts w:ascii="Century Schoolbook" w:hAnsi="Century Schoolbook"/>
          <w:i/>
          <w:szCs w:val="22"/>
        </w:rPr>
        <w:t xml:space="preserve"> </w:t>
      </w:r>
      <w:r w:rsidRPr="00087CD5">
        <w:rPr>
          <w:rFonts w:ascii="Century Schoolbook" w:hAnsi="Century Schoolbook"/>
          <w:i/>
          <w:szCs w:val="22"/>
          <w:lang w:val="en-US"/>
        </w:rPr>
        <w:t xml:space="preserve">Histoire </w:t>
      </w:r>
      <w:proofErr w:type="spellStart"/>
      <w:r w:rsidRPr="00087CD5">
        <w:rPr>
          <w:rFonts w:ascii="Century Schoolbook" w:hAnsi="Century Schoolbook"/>
          <w:i/>
          <w:szCs w:val="22"/>
          <w:lang w:val="en-US"/>
        </w:rPr>
        <w:t>d’une</w:t>
      </w:r>
      <w:proofErr w:type="spellEnd"/>
      <w:r w:rsidRPr="00087CD5">
        <w:rPr>
          <w:rFonts w:ascii="Century Schoolbook" w:hAnsi="Century Schoolbook"/>
          <w:i/>
          <w:szCs w:val="22"/>
          <w:lang w:val="en-US"/>
        </w:rPr>
        <w:t xml:space="preserve"> controverse,</w:t>
      </w:r>
      <w:r w:rsidRPr="00087CD5">
        <w:rPr>
          <w:rFonts w:ascii="Century Schoolbook" w:hAnsi="Century Schoolbook"/>
          <w:szCs w:val="22"/>
          <w:lang w:val="en-US"/>
        </w:rPr>
        <w:t xml:space="preserve"> Paris, </w:t>
      </w:r>
      <w:proofErr w:type="spellStart"/>
      <w:r w:rsidRPr="00087CD5">
        <w:rPr>
          <w:rFonts w:ascii="Century Schoolbook" w:hAnsi="Century Schoolbook"/>
          <w:szCs w:val="22"/>
          <w:lang w:val="en-US"/>
        </w:rPr>
        <w:t>Vrin</w:t>
      </w:r>
      <w:proofErr w:type="spellEnd"/>
      <w:r w:rsidRPr="00087CD5">
        <w:rPr>
          <w:rFonts w:ascii="Century Schoolbook" w:hAnsi="Century Schoolbook"/>
          <w:szCs w:val="22"/>
          <w:lang w:val="en-US"/>
        </w:rPr>
        <w:t>, 2013, p. 79-101</w:t>
      </w:r>
    </w:p>
    <w:p w14:paraId="4A93C3CF"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Doxographie et anecdotes. L’écriture sceptique de Jean de Salisbury », dans F. </w:t>
      </w:r>
      <w:proofErr w:type="spellStart"/>
      <w:r w:rsidRPr="00087CD5">
        <w:rPr>
          <w:rFonts w:ascii="Century Schoolbook" w:hAnsi="Century Schoolbook"/>
          <w:szCs w:val="22"/>
        </w:rPr>
        <w:t>Lecercle</w:t>
      </w:r>
      <w:proofErr w:type="spellEnd"/>
      <w:r w:rsidRPr="00087CD5">
        <w:rPr>
          <w:rFonts w:ascii="Century Schoolbook" w:hAnsi="Century Schoolbook"/>
          <w:szCs w:val="22"/>
        </w:rPr>
        <w:t xml:space="preserve"> &amp; G. </w:t>
      </w:r>
      <w:proofErr w:type="spellStart"/>
      <w:r w:rsidRPr="00087CD5">
        <w:rPr>
          <w:rFonts w:ascii="Century Schoolbook" w:hAnsi="Century Schoolbook"/>
          <w:szCs w:val="22"/>
        </w:rPr>
        <w:t>Navaud</w:t>
      </w:r>
      <w:proofErr w:type="spellEnd"/>
      <w:r w:rsidRPr="00087CD5">
        <w:rPr>
          <w:rFonts w:ascii="Century Schoolbook" w:hAnsi="Century Schoolbook"/>
          <w:szCs w:val="22"/>
        </w:rPr>
        <w:t xml:space="preserve">, </w:t>
      </w:r>
      <w:r w:rsidRPr="00087CD5">
        <w:rPr>
          <w:rFonts w:ascii="Century Schoolbook" w:hAnsi="Century Schoolbook"/>
          <w:i/>
          <w:szCs w:val="22"/>
        </w:rPr>
        <w:t>Anecdotes philosophiques et théologiques de l’Antiquité aux Lumières.</w:t>
      </w:r>
      <w:r w:rsidRPr="00087CD5">
        <w:rPr>
          <w:rFonts w:ascii="Century Schoolbook" w:hAnsi="Century Schoolbook"/>
          <w:szCs w:val="22"/>
        </w:rPr>
        <w:t xml:space="preserve"> Actes du colloque organisé à Paris-Sorbonne les 22 et 23 octobre 2010, réunis par François Lecercle et Guillaume Navaud, Paris, Classiques Garnier, 2012, p. 87-104</w:t>
      </w:r>
    </w:p>
    <w:p w14:paraId="21CBC015"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Le roi est sujet de la loi de justice. Loi des dieux, loi des hommes chez Jean de Salisbury », B. </w:t>
      </w:r>
      <w:proofErr w:type="spellStart"/>
      <w:r w:rsidRPr="00087CD5">
        <w:rPr>
          <w:rFonts w:ascii="Century Schoolbook" w:hAnsi="Century Schoolbook"/>
          <w:szCs w:val="22"/>
        </w:rPr>
        <w:t>Ribémont</w:t>
      </w:r>
      <w:proofErr w:type="spellEnd"/>
      <w:r w:rsidRPr="00087CD5">
        <w:rPr>
          <w:rFonts w:ascii="Century Schoolbook" w:hAnsi="Century Schoolbook"/>
          <w:szCs w:val="22"/>
        </w:rPr>
        <w:t xml:space="preserve"> &amp; S. </w:t>
      </w:r>
      <w:proofErr w:type="spellStart"/>
      <w:r w:rsidRPr="00087CD5">
        <w:rPr>
          <w:rFonts w:ascii="Century Schoolbook" w:hAnsi="Century Schoolbook"/>
          <w:szCs w:val="22"/>
        </w:rPr>
        <w:t>Menegaldo</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r w:rsidRPr="00087CD5">
        <w:rPr>
          <w:rFonts w:ascii="Century Schoolbook" w:hAnsi="Century Schoolbook"/>
          <w:i/>
          <w:szCs w:val="22"/>
        </w:rPr>
        <w:t xml:space="preserve">Le roi fontaine de justice. Pouvoir justicier et pouvoir royal au Moyen Âge et à la Renaissance, </w:t>
      </w:r>
      <w:proofErr w:type="spellStart"/>
      <w:r w:rsidRPr="00087CD5">
        <w:rPr>
          <w:rFonts w:ascii="Century Schoolbook" w:hAnsi="Century Schoolbook"/>
          <w:szCs w:val="22"/>
        </w:rPr>
        <w:t>Klinksieck</w:t>
      </w:r>
      <w:proofErr w:type="spellEnd"/>
      <w:r w:rsidRPr="00087CD5">
        <w:rPr>
          <w:rFonts w:ascii="Century Schoolbook" w:hAnsi="Century Schoolbook"/>
          <w:szCs w:val="22"/>
        </w:rPr>
        <w:t>, 2012, p. 85-103</w:t>
      </w:r>
    </w:p>
    <w:p w14:paraId="20949DFA" w14:textId="77777777" w:rsidR="00480B43" w:rsidRPr="001F23B3" w:rsidRDefault="00480B43" w:rsidP="00480B43">
      <w:pPr>
        <w:pStyle w:val="Paragraphedeliste"/>
        <w:numPr>
          <w:ilvl w:val="0"/>
          <w:numId w:val="6"/>
        </w:numPr>
        <w:spacing w:line="240" w:lineRule="auto"/>
        <w:rPr>
          <w:rFonts w:ascii="Century Schoolbook" w:eastAsia="MS Mincho" w:hAnsi="Century Schoolbook"/>
          <w:szCs w:val="22"/>
          <w:u w:val="single"/>
          <w:lang w:val="en-US"/>
        </w:rPr>
      </w:pPr>
      <w:r w:rsidRPr="00087CD5">
        <w:rPr>
          <w:rFonts w:ascii="Century Schoolbook" w:hAnsi="Century Schoolbook"/>
          <w:szCs w:val="22"/>
          <w:lang w:val="en-US"/>
        </w:rPr>
        <w:t xml:space="preserve">« Thought experiments in Late Debates on medieval atomism », in S. Roux &amp; K. </w:t>
      </w:r>
      <w:proofErr w:type="spellStart"/>
      <w:r w:rsidRPr="00087CD5">
        <w:rPr>
          <w:rFonts w:ascii="Century Schoolbook" w:hAnsi="Century Schoolbook"/>
          <w:szCs w:val="22"/>
          <w:lang w:val="en-US"/>
        </w:rPr>
        <w:t>Ierodiakonou</w:t>
      </w:r>
      <w:proofErr w:type="spellEnd"/>
      <w:r w:rsidRPr="00087CD5">
        <w:rPr>
          <w:rFonts w:ascii="Century Schoolbook" w:hAnsi="Century Schoolbook"/>
          <w:szCs w:val="22"/>
          <w:lang w:val="en-US"/>
        </w:rPr>
        <w:t xml:space="preserve"> (ed.), </w:t>
      </w:r>
      <w:r w:rsidRPr="00087CD5">
        <w:rPr>
          <w:rFonts w:ascii="Century Schoolbook" w:hAnsi="Century Schoolbook"/>
          <w:i/>
          <w:szCs w:val="22"/>
          <w:lang w:val="en-US"/>
        </w:rPr>
        <w:t>Thought Experiments in Methodological Contexts</w:t>
      </w:r>
      <w:r w:rsidRPr="00087CD5">
        <w:rPr>
          <w:rFonts w:ascii="Century Schoolbook" w:hAnsi="Century Schoolbook"/>
          <w:szCs w:val="22"/>
          <w:lang w:val="en-US"/>
        </w:rPr>
        <w:t>, Brill, Leiden – Boston, 2011, p. 65-79</w:t>
      </w:r>
    </w:p>
    <w:p w14:paraId="007D4A14" w14:textId="77777777" w:rsidR="00480B43" w:rsidRPr="001F23B3" w:rsidRDefault="00480B43" w:rsidP="00480B43">
      <w:pPr>
        <w:pStyle w:val="Paragraphedeliste"/>
        <w:numPr>
          <w:ilvl w:val="0"/>
          <w:numId w:val="6"/>
        </w:numPr>
        <w:spacing w:line="240" w:lineRule="auto"/>
        <w:rPr>
          <w:rFonts w:ascii="Century Schoolbook" w:hAnsi="Century Schoolbook"/>
          <w:szCs w:val="22"/>
          <w:lang w:val="en-US"/>
        </w:rPr>
      </w:pPr>
      <w:r w:rsidRPr="001F23B3">
        <w:rPr>
          <w:rFonts w:ascii="Century Schoolbook" w:hAnsi="Century Schoolbook"/>
          <w:szCs w:val="22"/>
          <w:lang w:val="en-US"/>
        </w:rPr>
        <w:t xml:space="preserve">« Academicus », </w:t>
      </w:r>
      <w:r w:rsidRPr="001F23B3">
        <w:rPr>
          <w:rFonts w:ascii="Century Schoolbook" w:hAnsi="Century Schoolbook"/>
          <w:i/>
          <w:szCs w:val="22"/>
          <w:lang w:val="en-US"/>
        </w:rPr>
        <w:t xml:space="preserve">Mots </w:t>
      </w:r>
      <w:proofErr w:type="spellStart"/>
      <w:r w:rsidRPr="001F23B3">
        <w:rPr>
          <w:rFonts w:ascii="Century Schoolbook" w:hAnsi="Century Schoolbook"/>
          <w:i/>
          <w:szCs w:val="22"/>
          <w:lang w:val="en-US"/>
        </w:rPr>
        <w:t>médiévaux</w:t>
      </w:r>
      <w:proofErr w:type="spellEnd"/>
      <w:r w:rsidRPr="001F23B3">
        <w:rPr>
          <w:rFonts w:ascii="Century Schoolbook" w:hAnsi="Century Schoolbook"/>
          <w:i/>
          <w:szCs w:val="22"/>
          <w:lang w:val="en-US"/>
        </w:rPr>
        <w:t xml:space="preserve"> </w:t>
      </w:r>
      <w:proofErr w:type="spellStart"/>
      <w:r w:rsidRPr="001F23B3">
        <w:rPr>
          <w:rFonts w:ascii="Century Schoolbook" w:hAnsi="Century Schoolbook"/>
          <w:i/>
          <w:szCs w:val="22"/>
          <w:lang w:val="en-US"/>
        </w:rPr>
        <w:t>offerts</w:t>
      </w:r>
      <w:proofErr w:type="spellEnd"/>
      <w:r w:rsidRPr="001F23B3">
        <w:rPr>
          <w:rFonts w:ascii="Century Schoolbook" w:hAnsi="Century Schoolbook"/>
          <w:i/>
          <w:szCs w:val="22"/>
          <w:lang w:val="en-US"/>
        </w:rPr>
        <w:t xml:space="preserve"> à Ruedi Imbach</w:t>
      </w:r>
      <w:r w:rsidRPr="001F23B3">
        <w:rPr>
          <w:rFonts w:ascii="Century Schoolbook" w:hAnsi="Century Schoolbook"/>
          <w:szCs w:val="22"/>
          <w:lang w:val="en-US"/>
        </w:rPr>
        <w:t xml:space="preserve">, </w:t>
      </w:r>
      <w:proofErr w:type="spellStart"/>
      <w:r w:rsidRPr="001F23B3">
        <w:rPr>
          <w:rFonts w:ascii="Century Schoolbook" w:hAnsi="Century Schoolbook"/>
          <w:szCs w:val="22"/>
          <w:lang w:val="en-US"/>
        </w:rPr>
        <w:t>Atucha</w:t>
      </w:r>
      <w:proofErr w:type="spellEnd"/>
      <w:r w:rsidRPr="001F23B3">
        <w:rPr>
          <w:rFonts w:ascii="Century Schoolbook" w:hAnsi="Century Schoolbook"/>
          <w:szCs w:val="22"/>
          <w:lang w:val="en-US"/>
        </w:rPr>
        <w:t xml:space="preserve">, I., Calma, D., König-Pralong, C., Zavaterro, I (dir.), Turnhout, </w:t>
      </w:r>
      <w:proofErr w:type="spellStart"/>
      <w:r w:rsidRPr="001F23B3">
        <w:rPr>
          <w:rFonts w:ascii="Century Schoolbook" w:hAnsi="Century Schoolbook"/>
          <w:szCs w:val="22"/>
          <w:lang w:val="en-US"/>
        </w:rPr>
        <w:t>Brepols</w:t>
      </w:r>
      <w:proofErr w:type="spellEnd"/>
      <w:r w:rsidRPr="001F23B3">
        <w:rPr>
          <w:rFonts w:ascii="Century Schoolbook" w:hAnsi="Century Schoolbook"/>
          <w:szCs w:val="22"/>
          <w:lang w:val="en-US"/>
        </w:rPr>
        <w:t>, 2011, p. 5-16</w:t>
      </w:r>
    </w:p>
    <w:p w14:paraId="618F94F7" w14:textId="77777777" w:rsidR="00480B43" w:rsidRPr="00087CD5" w:rsidRDefault="00480B43" w:rsidP="00480B43">
      <w:pPr>
        <w:pStyle w:val="Paragraphedeliste"/>
        <w:numPr>
          <w:ilvl w:val="0"/>
          <w:numId w:val="6"/>
        </w:numPr>
        <w:spacing w:line="240" w:lineRule="auto"/>
        <w:rPr>
          <w:rFonts w:ascii="Century Schoolbook" w:hAnsi="Century Schoolbook"/>
          <w:szCs w:val="22"/>
        </w:rPr>
      </w:pPr>
      <w:r w:rsidRPr="00087CD5">
        <w:rPr>
          <w:rFonts w:ascii="Century Schoolbook" w:hAnsi="Century Schoolbook"/>
          <w:szCs w:val="22"/>
        </w:rPr>
        <w:t>« Argumentation topique et production de la croyance chez Jean de Salisbury », dans, J. Biard &amp; F. Mariani Zini (</w:t>
      </w:r>
      <w:proofErr w:type="spellStart"/>
      <w:r w:rsidRPr="00087CD5">
        <w:rPr>
          <w:rFonts w:ascii="Century Schoolbook" w:hAnsi="Century Schoolbook"/>
          <w:szCs w:val="22"/>
        </w:rPr>
        <w:t>éds</w:t>
      </w:r>
      <w:proofErr w:type="spellEnd"/>
      <w:r w:rsidRPr="00087CD5">
        <w:rPr>
          <w:rFonts w:ascii="Century Schoolbook" w:hAnsi="Century Schoolbook"/>
          <w:szCs w:val="22"/>
        </w:rPr>
        <w:t xml:space="preserve">.), </w:t>
      </w:r>
      <w:r w:rsidRPr="00087CD5">
        <w:rPr>
          <w:rFonts w:ascii="Century Schoolbook" w:hAnsi="Century Schoolbook"/>
          <w:i/>
          <w:szCs w:val="22"/>
        </w:rPr>
        <w:t>Le syllogisme topique de l’antiquité à l’âge classique</w:t>
      </w:r>
      <w:r w:rsidRPr="00087CD5">
        <w:rPr>
          <w:rFonts w:ascii="Century Schoolbook" w:hAnsi="Century Schoolbook"/>
          <w:szCs w:val="22"/>
        </w:rPr>
        <w:t xml:space="preserve">, Turnhout, </w:t>
      </w:r>
      <w:proofErr w:type="spellStart"/>
      <w:r w:rsidRPr="00087CD5">
        <w:rPr>
          <w:rFonts w:ascii="Century Schoolbook" w:hAnsi="Century Schoolbook"/>
          <w:szCs w:val="22"/>
        </w:rPr>
        <w:t>Brepols</w:t>
      </w:r>
      <w:proofErr w:type="spellEnd"/>
      <w:r w:rsidRPr="00087CD5">
        <w:rPr>
          <w:rFonts w:ascii="Century Schoolbook" w:hAnsi="Century Schoolbook"/>
          <w:szCs w:val="22"/>
        </w:rPr>
        <w:t>, 2010, p. 227-247</w:t>
      </w:r>
    </w:p>
    <w:p w14:paraId="5C52AE4F"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xml:space="preserve">« La réception médiévale du </w:t>
      </w:r>
      <w:r w:rsidRPr="00087CD5">
        <w:rPr>
          <w:rFonts w:ascii="Century Schoolbook" w:hAnsi="Century Schoolbook"/>
          <w:i/>
          <w:szCs w:val="22"/>
        </w:rPr>
        <w:t xml:space="preserve">De somno et </w:t>
      </w:r>
      <w:proofErr w:type="spellStart"/>
      <w:r w:rsidRPr="00087CD5">
        <w:rPr>
          <w:rFonts w:ascii="Century Schoolbook" w:hAnsi="Century Schoolbook"/>
          <w:i/>
          <w:szCs w:val="22"/>
        </w:rPr>
        <w:t>vigilia</w:t>
      </w:r>
      <w:proofErr w:type="spellEnd"/>
      <w:r w:rsidRPr="00087CD5">
        <w:rPr>
          <w:rFonts w:ascii="Century Schoolbook" w:hAnsi="Century Schoolbook"/>
          <w:szCs w:val="22"/>
        </w:rPr>
        <w:t xml:space="preserve">. Approches épistémologiques et anthropologiques du rêve d’Albert le Grand à Jean Buridan », </w:t>
      </w:r>
      <w:r w:rsidRPr="00087CD5">
        <w:rPr>
          <w:rFonts w:ascii="Century Schoolbook" w:hAnsi="Century Schoolbook"/>
          <w:i/>
          <w:szCs w:val="22"/>
        </w:rPr>
        <w:t xml:space="preserve">Les </w:t>
      </w:r>
      <w:proofErr w:type="spellStart"/>
      <w:r w:rsidRPr="00087CD5">
        <w:rPr>
          <w:rFonts w:ascii="Century Schoolbook" w:hAnsi="Century Schoolbook"/>
          <w:i/>
          <w:szCs w:val="22"/>
        </w:rPr>
        <w:t>Parva</w:t>
      </w:r>
      <w:proofErr w:type="spellEnd"/>
      <w:r w:rsidRPr="00087CD5">
        <w:rPr>
          <w:rFonts w:ascii="Century Schoolbook" w:hAnsi="Century Schoolbook"/>
          <w:i/>
          <w:szCs w:val="22"/>
        </w:rPr>
        <w:t xml:space="preserve"> Naturalia d’Aristote. Fortune antique et médiévale,</w:t>
      </w:r>
      <w:r w:rsidRPr="00087CD5">
        <w:rPr>
          <w:rFonts w:ascii="Century Schoolbook" w:hAnsi="Century Schoolbook"/>
          <w:szCs w:val="22"/>
        </w:rPr>
        <w:t xml:space="preserve"> P.M. Morel et C. Grellard (</w:t>
      </w:r>
      <w:proofErr w:type="spellStart"/>
      <w:r w:rsidRPr="00087CD5">
        <w:rPr>
          <w:rFonts w:ascii="Century Schoolbook" w:hAnsi="Century Schoolbook"/>
          <w:szCs w:val="22"/>
        </w:rPr>
        <w:t>éds</w:t>
      </w:r>
      <w:proofErr w:type="spellEnd"/>
      <w:r w:rsidRPr="00087CD5">
        <w:rPr>
          <w:rFonts w:ascii="Century Schoolbook" w:hAnsi="Century Schoolbook"/>
          <w:szCs w:val="22"/>
        </w:rPr>
        <w:t>.), Publications de la Sorbonne, 2010, p. 221-237</w:t>
      </w:r>
    </w:p>
    <w:p w14:paraId="6AF5E530"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lang w:val="en-US"/>
        </w:rPr>
        <w:t xml:space="preserve">« Nicholas of </w:t>
      </w:r>
      <w:proofErr w:type="spellStart"/>
      <w:r w:rsidRPr="00087CD5">
        <w:rPr>
          <w:rFonts w:ascii="Century Schoolbook" w:hAnsi="Century Schoolbook"/>
          <w:szCs w:val="22"/>
          <w:lang w:val="en-US"/>
        </w:rPr>
        <w:t>Autrecourt’s</w:t>
      </w:r>
      <w:proofErr w:type="spellEnd"/>
      <w:r w:rsidRPr="00087CD5">
        <w:rPr>
          <w:rFonts w:ascii="Century Schoolbook" w:hAnsi="Century Schoolbook"/>
          <w:szCs w:val="22"/>
          <w:lang w:val="en-US"/>
        </w:rPr>
        <w:t xml:space="preserve"> Skepticism: The Ambivalence of Medieval Epistemology », </w:t>
      </w:r>
      <w:r w:rsidRPr="00087CD5">
        <w:rPr>
          <w:rFonts w:ascii="Century Schoolbook" w:hAnsi="Century Schoolbook"/>
          <w:i/>
          <w:szCs w:val="22"/>
          <w:lang w:val="en-US"/>
        </w:rPr>
        <w:t xml:space="preserve">Rethinking the History of </w:t>
      </w:r>
      <w:proofErr w:type="gramStart"/>
      <w:r w:rsidRPr="00087CD5">
        <w:rPr>
          <w:rFonts w:ascii="Century Schoolbook" w:hAnsi="Century Schoolbook"/>
          <w:i/>
          <w:szCs w:val="22"/>
          <w:lang w:val="en-US"/>
        </w:rPr>
        <w:t>Skepticism :</w:t>
      </w:r>
      <w:proofErr w:type="gramEnd"/>
      <w:r w:rsidRPr="00087CD5">
        <w:rPr>
          <w:rFonts w:ascii="Century Schoolbook" w:hAnsi="Century Schoolbook"/>
          <w:i/>
          <w:szCs w:val="22"/>
          <w:lang w:val="en-US"/>
        </w:rPr>
        <w:t xml:space="preserve"> The Missing Medieval Background</w:t>
      </w:r>
      <w:r w:rsidRPr="00087CD5">
        <w:rPr>
          <w:rFonts w:ascii="Century Schoolbook" w:hAnsi="Century Schoolbook"/>
          <w:szCs w:val="22"/>
          <w:lang w:val="en-US"/>
        </w:rPr>
        <w:t xml:space="preserve">, ed. </w:t>
      </w:r>
      <w:r w:rsidRPr="00087CD5">
        <w:rPr>
          <w:rFonts w:ascii="Century Schoolbook" w:hAnsi="Century Schoolbook"/>
          <w:szCs w:val="22"/>
        </w:rPr>
        <w:t xml:space="preserve">H. </w:t>
      </w:r>
      <w:proofErr w:type="spellStart"/>
      <w:r w:rsidRPr="00087CD5">
        <w:rPr>
          <w:rFonts w:ascii="Century Schoolbook" w:hAnsi="Century Schoolbook"/>
          <w:szCs w:val="22"/>
        </w:rPr>
        <w:t>Lagerlund</w:t>
      </w:r>
      <w:proofErr w:type="spellEnd"/>
      <w:r w:rsidRPr="00087CD5">
        <w:rPr>
          <w:rFonts w:ascii="Century Schoolbook" w:hAnsi="Century Schoolbook"/>
          <w:szCs w:val="22"/>
        </w:rPr>
        <w:t xml:space="preserve">, Brill, Leiden – </w:t>
      </w:r>
      <w:proofErr w:type="spellStart"/>
      <w:r w:rsidRPr="00087CD5">
        <w:rPr>
          <w:rFonts w:ascii="Century Schoolbook" w:hAnsi="Century Schoolbook"/>
          <w:szCs w:val="22"/>
        </w:rPr>
        <w:t>Köln</w:t>
      </w:r>
      <w:proofErr w:type="spellEnd"/>
      <w:r w:rsidRPr="00087CD5">
        <w:rPr>
          <w:rFonts w:ascii="Century Schoolbook" w:hAnsi="Century Schoolbook"/>
          <w:szCs w:val="22"/>
        </w:rPr>
        <w:t xml:space="preserve"> – Boston, 2010, p. 119-142</w:t>
      </w:r>
    </w:p>
    <w:p w14:paraId="76665021" w14:textId="77777777" w:rsidR="00480B43" w:rsidRPr="001F23B3" w:rsidRDefault="00480B43" w:rsidP="00480B43">
      <w:pPr>
        <w:pStyle w:val="Paragraphedeliste"/>
        <w:numPr>
          <w:ilvl w:val="0"/>
          <w:numId w:val="6"/>
        </w:numPr>
        <w:spacing w:line="240" w:lineRule="auto"/>
        <w:rPr>
          <w:rFonts w:ascii="Century Schoolbook" w:eastAsia="MS Mincho" w:hAnsi="Century Schoolbook"/>
          <w:szCs w:val="22"/>
          <w:u w:val="single"/>
          <w:lang w:val="en-US"/>
        </w:rPr>
      </w:pPr>
      <w:r w:rsidRPr="00087CD5">
        <w:rPr>
          <w:rFonts w:ascii="Century Schoolbook" w:hAnsi="Century Schoolbook"/>
          <w:szCs w:val="22"/>
          <w:lang w:val="en-US"/>
        </w:rPr>
        <w:t xml:space="preserve">« Nicholas of </w:t>
      </w:r>
      <w:proofErr w:type="spellStart"/>
      <w:r w:rsidRPr="00087CD5">
        <w:rPr>
          <w:rFonts w:ascii="Century Schoolbook" w:hAnsi="Century Schoolbook"/>
          <w:szCs w:val="22"/>
          <w:lang w:val="en-US"/>
        </w:rPr>
        <w:t>Autrecourt’s</w:t>
      </w:r>
      <w:proofErr w:type="spellEnd"/>
      <w:r w:rsidRPr="00087CD5">
        <w:rPr>
          <w:rFonts w:ascii="Century Schoolbook" w:hAnsi="Century Schoolbook"/>
          <w:szCs w:val="22"/>
          <w:lang w:val="en-US"/>
        </w:rPr>
        <w:t xml:space="preserve"> Atomistic Physics », in C. Grellard &amp; A. Robert (eds.), </w:t>
      </w:r>
      <w:r w:rsidRPr="00087CD5">
        <w:rPr>
          <w:rFonts w:ascii="Century Schoolbook" w:hAnsi="Century Schoolbook"/>
          <w:i/>
          <w:szCs w:val="22"/>
          <w:lang w:val="en-US"/>
        </w:rPr>
        <w:t>Atomism in Late Medieval Philosophy and Theology</w:t>
      </w:r>
      <w:r w:rsidRPr="00087CD5">
        <w:rPr>
          <w:rFonts w:ascii="Century Schoolbook" w:hAnsi="Century Schoolbook"/>
          <w:szCs w:val="22"/>
          <w:lang w:val="en-US"/>
        </w:rPr>
        <w:t>, Brill, Leiden-Boston, 2009, p. 105-126</w:t>
      </w:r>
    </w:p>
    <w:p w14:paraId="4E1CFF31" w14:textId="77777777" w:rsidR="00480B43" w:rsidRPr="00087CD5" w:rsidRDefault="00480B43" w:rsidP="00480B43">
      <w:pPr>
        <w:pStyle w:val="Paragraphedeliste"/>
        <w:numPr>
          <w:ilvl w:val="0"/>
          <w:numId w:val="6"/>
        </w:numPr>
        <w:spacing w:line="240" w:lineRule="auto"/>
        <w:rPr>
          <w:rFonts w:ascii="Century Schoolbook" w:eastAsia="MS Mincho" w:hAnsi="Century Schoolbook"/>
          <w:szCs w:val="22"/>
          <w:u w:val="single"/>
        </w:rPr>
      </w:pPr>
      <w:r w:rsidRPr="00087CD5">
        <w:rPr>
          <w:rFonts w:ascii="Century Schoolbook" w:hAnsi="Century Schoolbook"/>
          <w:szCs w:val="22"/>
        </w:rPr>
        <w:t>« La monarchie universelle : une fiction poétique ? La critique de Dante par Oresme », in J. Biard &amp; F. Mariani-Zini (</w:t>
      </w:r>
      <w:proofErr w:type="spellStart"/>
      <w:r w:rsidRPr="00087CD5">
        <w:rPr>
          <w:rFonts w:ascii="Century Schoolbook" w:hAnsi="Century Schoolbook"/>
          <w:szCs w:val="22"/>
        </w:rPr>
        <w:t>éds</w:t>
      </w:r>
      <w:proofErr w:type="spellEnd"/>
      <w:r w:rsidRPr="00087CD5">
        <w:rPr>
          <w:rFonts w:ascii="Century Schoolbook" w:hAnsi="Century Schoolbook"/>
          <w:szCs w:val="22"/>
        </w:rPr>
        <w:t xml:space="preserve">.), </w:t>
      </w:r>
      <w:r w:rsidRPr="00087CD5">
        <w:rPr>
          <w:rFonts w:ascii="Century Schoolbook" w:hAnsi="Century Schoolbook"/>
          <w:i/>
          <w:szCs w:val="22"/>
        </w:rPr>
        <w:t xml:space="preserve">Ut </w:t>
      </w:r>
      <w:proofErr w:type="spellStart"/>
      <w:r w:rsidRPr="00087CD5">
        <w:rPr>
          <w:rFonts w:ascii="Century Schoolbook" w:hAnsi="Century Schoolbook"/>
          <w:i/>
          <w:szCs w:val="22"/>
        </w:rPr>
        <w:t>philosophia</w:t>
      </w:r>
      <w:proofErr w:type="spellEnd"/>
      <w:r w:rsidRPr="00087CD5">
        <w:rPr>
          <w:rFonts w:ascii="Century Schoolbook" w:hAnsi="Century Schoolbook"/>
          <w:i/>
          <w:szCs w:val="22"/>
        </w:rPr>
        <w:t xml:space="preserve"> </w:t>
      </w:r>
      <w:proofErr w:type="spellStart"/>
      <w:r w:rsidRPr="00087CD5">
        <w:rPr>
          <w:rFonts w:ascii="Century Schoolbook" w:hAnsi="Century Schoolbook"/>
          <w:i/>
          <w:szCs w:val="22"/>
        </w:rPr>
        <w:t>poesis</w:t>
      </w:r>
      <w:proofErr w:type="spellEnd"/>
      <w:r w:rsidRPr="00087CD5">
        <w:rPr>
          <w:rFonts w:ascii="Century Schoolbook" w:hAnsi="Century Schoolbook"/>
          <w:i/>
          <w:szCs w:val="22"/>
        </w:rPr>
        <w:t>. Questions philosophiques dans l’œuvre de Dante, Pétrarque et Boccace</w:t>
      </w:r>
      <w:r w:rsidRPr="00087CD5">
        <w:rPr>
          <w:rFonts w:ascii="Century Schoolbook" w:hAnsi="Century Schoolbook"/>
          <w:szCs w:val="22"/>
        </w:rPr>
        <w:t>, Paris, Vrin, 2008, p. 53-73</w:t>
      </w:r>
    </w:p>
    <w:p w14:paraId="4976E8B8" w14:textId="77777777" w:rsidR="00480B43" w:rsidRPr="00087CD5" w:rsidRDefault="00480B43" w:rsidP="00480B43">
      <w:pPr>
        <w:pStyle w:val="Paragraphedeliste"/>
        <w:numPr>
          <w:ilvl w:val="0"/>
          <w:numId w:val="6"/>
        </w:numPr>
        <w:spacing w:line="240" w:lineRule="auto"/>
        <w:rPr>
          <w:rFonts w:ascii="Century Schoolbook" w:hAnsi="Century Schoolbook"/>
          <w:szCs w:val="22"/>
        </w:rPr>
      </w:pPr>
      <w:r w:rsidRPr="00087CD5">
        <w:rPr>
          <w:rFonts w:ascii="Century Schoolbook" w:hAnsi="Century Schoolbook"/>
          <w:szCs w:val="22"/>
        </w:rPr>
        <w:t xml:space="preserve">« Le sacré et le profane. Le statut des laïcs dans la </w:t>
      </w:r>
      <w:proofErr w:type="spellStart"/>
      <w:r w:rsidRPr="00087CD5">
        <w:rPr>
          <w:rFonts w:ascii="Century Schoolbook" w:hAnsi="Century Schoolbook"/>
          <w:i/>
          <w:szCs w:val="22"/>
        </w:rPr>
        <w:t>Respublica</w:t>
      </w:r>
      <w:proofErr w:type="spellEnd"/>
      <w:r w:rsidRPr="00087CD5">
        <w:rPr>
          <w:rFonts w:ascii="Century Schoolbook" w:hAnsi="Century Schoolbook"/>
          <w:szCs w:val="22"/>
        </w:rPr>
        <w:t xml:space="preserve"> de Jean de Salisbury », in P. Demouy (éd.), </w:t>
      </w:r>
      <w:r w:rsidRPr="00087CD5">
        <w:rPr>
          <w:rFonts w:ascii="Century Schoolbook" w:hAnsi="Century Schoolbook"/>
          <w:i/>
          <w:szCs w:val="22"/>
        </w:rPr>
        <w:t>Les laïcs dans les villes de la France du Nord au xii siècle</w:t>
      </w:r>
      <w:r w:rsidRPr="00087CD5">
        <w:rPr>
          <w:rFonts w:ascii="Century Schoolbook" w:hAnsi="Century Schoolbook"/>
          <w:szCs w:val="22"/>
        </w:rPr>
        <w:t xml:space="preserve">, « Rencontres médiévales européennes », 8, </w:t>
      </w:r>
      <w:proofErr w:type="spellStart"/>
      <w:r w:rsidRPr="00087CD5">
        <w:rPr>
          <w:rFonts w:ascii="Century Schoolbook" w:hAnsi="Century Schoolbook"/>
          <w:szCs w:val="22"/>
        </w:rPr>
        <w:t>Brepols</w:t>
      </w:r>
      <w:proofErr w:type="spellEnd"/>
      <w:r w:rsidRPr="00087CD5">
        <w:rPr>
          <w:rFonts w:ascii="Century Schoolbook" w:hAnsi="Century Schoolbook"/>
          <w:szCs w:val="22"/>
        </w:rPr>
        <w:t>, Turnhout, 2008, p. 167-187</w:t>
      </w:r>
    </w:p>
    <w:p w14:paraId="71CAC697" w14:textId="77777777" w:rsidR="00480B43" w:rsidRPr="00087CD5" w:rsidRDefault="00480B43" w:rsidP="00480B43">
      <w:pPr>
        <w:pStyle w:val="Paragraphedeliste"/>
        <w:numPr>
          <w:ilvl w:val="0"/>
          <w:numId w:val="6"/>
        </w:numPr>
        <w:spacing w:line="240" w:lineRule="auto"/>
        <w:rPr>
          <w:rFonts w:ascii="Century Schoolbook" w:hAnsi="Century Schoolbook"/>
          <w:szCs w:val="22"/>
        </w:rPr>
      </w:pPr>
      <w:r w:rsidRPr="00087CD5">
        <w:rPr>
          <w:rFonts w:ascii="Century Schoolbook" w:hAnsi="Century Schoolbook"/>
          <w:szCs w:val="22"/>
        </w:rPr>
        <w:t xml:space="preserve">« Nicolas Drukken de Dacie, entre </w:t>
      </w:r>
      <w:proofErr w:type="spellStart"/>
      <w:r w:rsidRPr="00087CD5">
        <w:rPr>
          <w:rFonts w:ascii="Century Schoolbook" w:hAnsi="Century Schoolbook"/>
          <w:szCs w:val="22"/>
        </w:rPr>
        <w:t>Autrécourt</w:t>
      </w:r>
      <w:proofErr w:type="spellEnd"/>
      <w:r w:rsidRPr="00087CD5">
        <w:rPr>
          <w:rFonts w:ascii="Century Schoolbook" w:hAnsi="Century Schoolbook"/>
          <w:szCs w:val="22"/>
        </w:rPr>
        <w:t xml:space="preserve"> et Buridan. Logique et théorie de la connaissance à la fin des années 1330 », </w:t>
      </w:r>
      <w:r w:rsidRPr="00087CD5">
        <w:rPr>
          <w:rFonts w:ascii="Century Schoolbook" w:hAnsi="Century Schoolbook"/>
          <w:i/>
          <w:szCs w:val="22"/>
        </w:rPr>
        <w:t>Nicolas d’</w:t>
      </w:r>
      <w:proofErr w:type="spellStart"/>
      <w:r w:rsidRPr="00087CD5">
        <w:rPr>
          <w:rFonts w:ascii="Century Schoolbook" w:hAnsi="Century Schoolbook"/>
          <w:i/>
          <w:szCs w:val="22"/>
        </w:rPr>
        <w:t>Autrécourt</w:t>
      </w:r>
      <w:proofErr w:type="spellEnd"/>
      <w:r w:rsidRPr="00087CD5">
        <w:rPr>
          <w:rFonts w:ascii="Century Schoolbook" w:hAnsi="Century Schoolbook"/>
          <w:i/>
          <w:szCs w:val="22"/>
        </w:rPr>
        <w:t xml:space="preserve"> et la Faculté des arts de Paris (1317-1340, Actes du colloque de Paris I, 19-21 mai 2005</w:t>
      </w:r>
      <w:r w:rsidRPr="00087CD5">
        <w:rPr>
          <w:rFonts w:ascii="Century Schoolbook" w:hAnsi="Century Schoolbook"/>
          <w:szCs w:val="22"/>
        </w:rPr>
        <w:t xml:space="preserve"> édités par S. </w:t>
      </w:r>
      <w:proofErr w:type="spellStart"/>
      <w:r w:rsidRPr="00087CD5">
        <w:rPr>
          <w:rFonts w:ascii="Century Schoolbook" w:hAnsi="Century Schoolbook"/>
          <w:szCs w:val="22"/>
        </w:rPr>
        <w:t>Caroti</w:t>
      </w:r>
      <w:proofErr w:type="spellEnd"/>
      <w:r w:rsidRPr="00087CD5">
        <w:rPr>
          <w:rFonts w:ascii="Century Schoolbook" w:hAnsi="Century Schoolbook"/>
          <w:szCs w:val="22"/>
        </w:rPr>
        <w:t xml:space="preserve"> et C. Grellard, </w:t>
      </w:r>
      <w:proofErr w:type="spellStart"/>
      <w:r w:rsidRPr="00087CD5">
        <w:rPr>
          <w:rFonts w:ascii="Century Schoolbook" w:hAnsi="Century Schoolbook"/>
          <w:szCs w:val="22"/>
        </w:rPr>
        <w:t>Quadrerni</w:t>
      </w:r>
      <w:proofErr w:type="spellEnd"/>
      <w:r w:rsidRPr="00087CD5">
        <w:rPr>
          <w:rFonts w:ascii="Century Schoolbook" w:hAnsi="Century Schoolbook"/>
          <w:szCs w:val="22"/>
        </w:rPr>
        <w:t xml:space="preserve"> di </w:t>
      </w:r>
      <w:proofErr w:type="spellStart"/>
      <w:r w:rsidRPr="00087CD5">
        <w:rPr>
          <w:rFonts w:ascii="Century Schoolbook" w:hAnsi="Century Schoolbook"/>
          <w:szCs w:val="22"/>
        </w:rPr>
        <w:t>Paideia</w:t>
      </w:r>
      <w:proofErr w:type="spellEnd"/>
      <w:r w:rsidRPr="00087CD5">
        <w:rPr>
          <w:rFonts w:ascii="Century Schoolbook" w:hAnsi="Century Schoolbook"/>
          <w:szCs w:val="22"/>
        </w:rPr>
        <w:t xml:space="preserve">, Cesena, 2006 p. 153-174 </w:t>
      </w:r>
    </w:p>
    <w:p w14:paraId="0B317057" w14:textId="77777777" w:rsidR="00480B43" w:rsidRPr="00087CD5" w:rsidRDefault="00480B43" w:rsidP="00480B43">
      <w:pPr>
        <w:pStyle w:val="Paragraphedeliste"/>
        <w:numPr>
          <w:ilvl w:val="0"/>
          <w:numId w:val="6"/>
        </w:numPr>
        <w:spacing w:line="240" w:lineRule="auto"/>
        <w:rPr>
          <w:rFonts w:ascii="Century Schoolbook" w:hAnsi="Century Schoolbook"/>
          <w:szCs w:val="22"/>
        </w:rPr>
      </w:pPr>
      <w:r w:rsidRPr="00087CD5">
        <w:rPr>
          <w:rFonts w:ascii="Century Schoolbook" w:hAnsi="Century Schoolbook"/>
          <w:szCs w:val="22"/>
        </w:rPr>
        <w:t>« Nicolas d’</w:t>
      </w:r>
      <w:proofErr w:type="spellStart"/>
      <w:r w:rsidRPr="00087CD5">
        <w:rPr>
          <w:rFonts w:ascii="Century Schoolbook" w:hAnsi="Century Schoolbook"/>
          <w:szCs w:val="22"/>
        </w:rPr>
        <w:t>Autrécourt</w:t>
      </w:r>
      <w:proofErr w:type="spellEnd"/>
      <w:r w:rsidRPr="00087CD5">
        <w:rPr>
          <w:rFonts w:ascii="Century Schoolbook" w:hAnsi="Century Schoolbook"/>
          <w:szCs w:val="22"/>
        </w:rPr>
        <w:t xml:space="preserve">, </w:t>
      </w:r>
      <w:r w:rsidRPr="00087CD5">
        <w:rPr>
          <w:rFonts w:ascii="Century Schoolbook" w:hAnsi="Century Schoolbook"/>
          <w:i/>
          <w:szCs w:val="22"/>
        </w:rPr>
        <w:t>Traité utile, Les indivisibles</w:t>
      </w:r>
      <w:r w:rsidRPr="00087CD5">
        <w:rPr>
          <w:rFonts w:ascii="Century Schoolbook" w:hAnsi="Century Schoolbook"/>
          <w:szCs w:val="22"/>
        </w:rPr>
        <w:t xml:space="preserve"> », introduction et traduction, dans J. Biard et J. </w:t>
      </w:r>
      <w:proofErr w:type="spellStart"/>
      <w:r w:rsidRPr="00087CD5">
        <w:rPr>
          <w:rFonts w:ascii="Century Schoolbook" w:hAnsi="Century Schoolbook"/>
          <w:szCs w:val="22"/>
        </w:rPr>
        <w:t>Celeyrette</w:t>
      </w:r>
      <w:proofErr w:type="spellEnd"/>
      <w:r w:rsidRPr="00087CD5">
        <w:rPr>
          <w:rFonts w:ascii="Century Schoolbook" w:hAnsi="Century Schoolbook"/>
          <w:szCs w:val="22"/>
        </w:rPr>
        <w:t xml:space="preserve"> (</w:t>
      </w:r>
      <w:proofErr w:type="spellStart"/>
      <w:r w:rsidRPr="00087CD5">
        <w:rPr>
          <w:rFonts w:ascii="Century Schoolbook" w:hAnsi="Century Schoolbook"/>
          <w:szCs w:val="22"/>
        </w:rPr>
        <w:t>dir</w:t>
      </w:r>
      <w:proofErr w:type="spellEnd"/>
      <w:r w:rsidRPr="00087CD5">
        <w:rPr>
          <w:rFonts w:ascii="Century Schoolbook" w:hAnsi="Century Schoolbook"/>
          <w:szCs w:val="22"/>
        </w:rPr>
        <w:t xml:space="preserve">.), </w:t>
      </w:r>
      <w:r w:rsidRPr="00087CD5">
        <w:rPr>
          <w:rFonts w:ascii="Century Schoolbook" w:hAnsi="Century Schoolbook"/>
          <w:i/>
          <w:szCs w:val="22"/>
        </w:rPr>
        <w:t>De la théologie aux mathématiques. L’infini au XIV</w:t>
      </w:r>
      <w:r w:rsidRPr="00087CD5">
        <w:rPr>
          <w:rFonts w:ascii="Century Schoolbook" w:hAnsi="Century Schoolbook"/>
          <w:i/>
          <w:szCs w:val="22"/>
          <w:vertAlign w:val="superscript"/>
        </w:rPr>
        <w:t>e</w:t>
      </w:r>
      <w:r w:rsidRPr="00087CD5">
        <w:rPr>
          <w:rFonts w:ascii="Century Schoolbook" w:hAnsi="Century Schoolbook"/>
          <w:i/>
          <w:szCs w:val="22"/>
        </w:rPr>
        <w:t xml:space="preserve"> siècle,</w:t>
      </w:r>
      <w:r w:rsidRPr="00087CD5">
        <w:rPr>
          <w:rFonts w:ascii="Century Schoolbook" w:hAnsi="Century Schoolbook"/>
          <w:szCs w:val="22"/>
        </w:rPr>
        <w:t xml:space="preserve"> Les Belles Lettres, Paris, 2005, p. 137-176</w:t>
      </w:r>
    </w:p>
    <w:p w14:paraId="02AF7939" w14:textId="77777777" w:rsidR="00480B43" w:rsidRPr="00087CD5" w:rsidRDefault="00480B43" w:rsidP="00480B43">
      <w:pPr>
        <w:pStyle w:val="Paragraphedeliste"/>
        <w:numPr>
          <w:ilvl w:val="0"/>
          <w:numId w:val="6"/>
        </w:numPr>
        <w:spacing w:line="240" w:lineRule="auto"/>
        <w:rPr>
          <w:rFonts w:ascii="Century Schoolbook" w:hAnsi="Century Schoolbook"/>
          <w:szCs w:val="22"/>
        </w:rPr>
      </w:pPr>
      <w:r w:rsidRPr="00087CD5">
        <w:rPr>
          <w:rFonts w:ascii="Century Schoolbook" w:hAnsi="Century Schoolbook"/>
          <w:szCs w:val="22"/>
        </w:rPr>
        <w:t xml:space="preserve">« L’usage des nouveaux langages d’analyse dans la </w:t>
      </w:r>
      <w:proofErr w:type="spellStart"/>
      <w:r w:rsidRPr="00087CD5">
        <w:rPr>
          <w:rFonts w:ascii="Century Schoolbook" w:hAnsi="Century Schoolbook"/>
          <w:i/>
          <w:szCs w:val="22"/>
        </w:rPr>
        <w:t>Quaestio</w:t>
      </w:r>
      <w:proofErr w:type="spellEnd"/>
      <w:r w:rsidRPr="00087CD5">
        <w:rPr>
          <w:rFonts w:ascii="Century Schoolbook" w:hAnsi="Century Schoolbook"/>
          <w:szCs w:val="22"/>
        </w:rPr>
        <w:t xml:space="preserve"> de Nicolas d’</w:t>
      </w:r>
      <w:proofErr w:type="spellStart"/>
      <w:r w:rsidRPr="00087CD5">
        <w:rPr>
          <w:rFonts w:ascii="Century Schoolbook" w:hAnsi="Century Schoolbook"/>
          <w:szCs w:val="22"/>
        </w:rPr>
        <w:t>Autrécourt</w:t>
      </w:r>
      <w:proofErr w:type="spellEnd"/>
      <w:r w:rsidRPr="00087CD5">
        <w:rPr>
          <w:rFonts w:ascii="Century Schoolbook" w:hAnsi="Century Schoolbook"/>
          <w:szCs w:val="22"/>
        </w:rPr>
        <w:t xml:space="preserve">. Contribution à la théorie </w:t>
      </w:r>
      <w:proofErr w:type="spellStart"/>
      <w:r w:rsidRPr="00087CD5">
        <w:rPr>
          <w:rFonts w:ascii="Century Schoolbook" w:hAnsi="Century Schoolbook"/>
          <w:szCs w:val="22"/>
        </w:rPr>
        <w:t>autrécurienne</w:t>
      </w:r>
      <w:proofErr w:type="spellEnd"/>
      <w:r w:rsidRPr="00087CD5">
        <w:rPr>
          <w:rFonts w:ascii="Century Schoolbook" w:hAnsi="Century Schoolbook"/>
          <w:szCs w:val="22"/>
        </w:rPr>
        <w:t xml:space="preserve"> de la connaissance », in J. </w:t>
      </w:r>
      <w:proofErr w:type="spellStart"/>
      <w:r w:rsidRPr="00087CD5">
        <w:rPr>
          <w:rFonts w:ascii="Century Schoolbook" w:hAnsi="Century Schoolbook"/>
          <w:szCs w:val="22"/>
        </w:rPr>
        <w:t>Celeyrette</w:t>
      </w:r>
      <w:proofErr w:type="spellEnd"/>
      <w:r w:rsidRPr="00087CD5">
        <w:rPr>
          <w:rFonts w:ascii="Century Schoolbook" w:hAnsi="Century Schoolbook"/>
          <w:szCs w:val="22"/>
        </w:rPr>
        <w:t xml:space="preserve"> &amp; S. </w:t>
      </w:r>
      <w:proofErr w:type="spellStart"/>
      <w:r w:rsidRPr="00087CD5">
        <w:rPr>
          <w:rFonts w:ascii="Century Schoolbook" w:hAnsi="Century Schoolbook"/>
          <w:szCs w:val="22"/>
        </w:rPr>
        <w:t>Caroti</w:t>
      </w:r>
      <w:proofErr w:type="spellEnd"/>
      <w:r w:rsidRPr="00087CD5">
        <w:rPr>
          <w:rFonts w:ascii="Century Schoolbook" w:hAnsi="Century Schoolbook"/>
          <w:szCs w:val="22"/>
        </w:rPr>
        <w:t xml:space="preserve"> (éd.), </w:t>
      </w:r>
      <w:r w:rsidRPr="00087CD5">
        <w:rPr>
          <w:rFonts w:ascii="Century Schoolbook" w:hAnsi="Century Schoolbook"/>
          <w:i/>
          <w:szCs w:val="22"/>
        </w:rPr>
        <w:t xml:space="preserve">Quia inter </w:t>
      </w:r>
      <w:proofErr w:type="spellStart"/>
      <w:r w:rsidRPr="00087CD5">
        <w:rPr>
          <w:rFonts w:ascii="Century Schoolbook" w:hAnsi="Century Schoolbook"/>
          <w:i/>
          <w:szCs w:val="22"/>
        </w:rPr>
        <w:t>doctores</w:t>
      </w:r>
      <w:proofErr w:type="spellEnd"/>
      <w:r w:rsidRPr="00087CD5">
        <w:rPr>
          <w:rFonts w:ascii="Century Schoolbook" w:hAnsi="Century Schoolbook"/>
          <w:i/>
          <w:szCs w:val="22"/>
        </w:rPr>
        <w:t xml:space="preserve"> erat magna </w:t>
      </w:r>
      <w:proofErr w:type="spellStart"/>
      <w:r w:rsidRPr="00087CD5">
        <w:rPr>
          <w:rFonts w:ascii="Century Schoolbook" w:hAnsi="Century Schoolbook"/>
          <w:i/>
          <w:szCs w:val="22"/>
        </w:rPr>
        <w:t>dissensio</w:t>
      </w:r>
      <w:proofErr w:type="spellEnd"/>
      <w:r w:rsidRPr="00087CD5">
        <w:rPr>
          <w:rFonts w:ascii="Century Schoolbook" w:hAnsi="Century Schoolbook"/>
          <w:i/>
          <w:szCs w:val="22"/>
        </w:rPr>
        <w:t>. Les débats de philosophie naturelle à Paris au XIVe siècle</w:t>
      </w:r>
      <w:r w:rsidRPr="00087CD5">
        <w:rPr>
          <w:rFonts w:ascii="Century Schoolbook" w:hAnsi="Century Schoolbook"/>
          <w:szCs w:val="22"/>
        </w:rPr>
        <w:t xml:space="preserve">, L. </w:t>
      </w:r>
      <w:proofErr w:type="spellStart"/>
      <w:r w:rsidRPr="00087CD5">
        <w:rPr>
          <w:rFonts w:ascii="Century Schoolbook" w:hAnsi="Century Schoolbook"/>
          <w:szCs w:val="22"/>
        </w:rPr>
        <w:t>Olschki</w:t>
      </w:r>
      <w:proofErr w:type="spellEnd"/>
      <w:r w:rsidRPr="00087CD5">
        <w:rPr>
          <w:rFonts w:ascii="Century Schoolbook" w:hAnsi="Century Schoolbook"/>
          <w:szCs w:val="22"/>
        </w:rPr>
        <w:t xml:space="preserve">, Florence, 2004, p. 69-95 </w:t>
      </w:r>
    </w:p>
    <w:p w14:paraId="20CA3B5A" w14:textId="77777777" w:rsidR="00480B43" w:rsidRPr="00087CD5" w:rsidRDefault="00480B43" w:rsidP="00480B43">
      <w:pPr>
        <w:pStyle w:val="Paragraphedeliste"/>
        <w:numPr>
          <w:ilvl w:val="0"/>
          <w:numId w:val="6"/>
        </w:numPr>
        <w:spacing w:line="240" w:lineRule="auto"/>
        <w:rPr>
          <w:rFonts w:ascii="Century Schoolbook" w:hAnsi="Century Schoolbook"/>
          <w:szCs w:val="22"/>
        </w:rPr>
      </w:pPr>
      <w:r w:rsidRPr="00087CD5">
        <w:rPr>
          <w:rFonts w:ascii="Century Schoolbook" w:hAnsi="Century Schoolbook"/>
          <w:szCs w:val="22"/>
        </w:rPr>
        <w:lastRenderedPageBreak/>
        <w:t>« Les présupposés méthodologiques de l’atomisme : la théorie du continu chez Nicolas d’</w:t>
      </w:r>
      <w:proofErr w:type="spellStart"/>
      <w:r w:rsidRPr="00087CD5">
        <w:rPr>
          <w:rFonts w:ascii="Century Schoolbook" w:hAnsi="Century Schoolbook"/>
          <w:szCs w:val="22"/>
        </w:rPr>
        <w:t>Autrécourt</w:t>
      </w:r>
      <w:proofErr w:type="spellEnd"/>
      <w:r w:rsidRPr="00087CD5">
        <w:rPr>
          <w:rFonts w:ascii="Century Schoolbook" w:hAnsi="Century Schoolbook"/>
          <w:szCs w:val="22"/>
        </w:rPr>
        <w:t xml:space="preserve"> et Nicolas Bonet », in C. Grellard (éd.), </w:t>
      </w:r>
      <w:r w:rsidRPr="00087CD5">
        <w:rPr>
          <w:rFonts w:ascii="Century Schoolbook" w:hAnsi="Century Schoolbook"/>
          <w:i/>
          <w:szCs w:val="22"/>
        </w:rPr>
        <w:t>Méthodes et statut des sciences à la fin du moyen âge</w:t>
      </w:r>
      <w:r w:rsidRPr="00087CD5">
        <w:rPr>
          <w:rFonts w:ascii="Century Schoolbook" w:hAnsi="Century Schoolbook"/>
          <w:szCs w:val="22"/>
        </w:rPr>
        <w:t xml:space="preserve">, Lille : Presses Universitaires du Septentrion, 2004, p. 181-199 </w:t>
      </w:r>
    </w:p>
    <w:p w14:paraId="0953B5A8" w14:textId="77777777" w:rsidR="00480B43" w:rsidRPr="00087CD5" w:rsidRDefault="00480B43" w:rsidP="00480B43">
      <w:pPr>
        <w:pStyle w:val="Paragraphedeliste"/>
        <w:numPr>
          <w:ilvl w:val="0"/>
          <w:numId w:val="6"/>
        </w:numPr>
        <w:spacing w:line="240" w:lineRule="auto"/>
        <w:rPr>
          <w:rFonts w:ascii="Century Schoolbook" w:hAnsi="Century Schoolbook"/>
          <w:szCs w:val="22"/>
        </w:rPr>
      </w:pPr>
      <w:r w:rsidRPr="00087CD5">
        <w:rPr>
          <w:rFonts w:ascii="Century Schoolbook" w:hAnsi="Century Schoolbook"/>
          <w:szCs w:val="22"/>
        </w:rPr>
        <w:t>« Amour de soi, amour du prochain. Nicolas d’</w:t>
      </w:r>
      <w:proofErr w:type="spellStart"/>
      <w:r w:rsidRPr="00087CD5">
        <w:rPr>
          <w:rFonts w:ascii="Century Schoolbook" w:hAnsi="Century Schoolbook"/>
          <w:szCs w:val="22"/>
        </w:rPr>
        <w:t>Autrécourt</w:t>
      </w:r>
      <w:proofErr w:type="spellEnd"/>
      <w:r w:rsidRPr="00087CD5">
        <w:rPr>
          <w:rFonts w:ascii="Century Schoolbook" w:hAnsi="Century Schoolbook"/>
          <w:szCs w:val="22"/>
        </w:rPr>
        <w:t xml:space="preserve">, Jean Buridan et l’idée d’une morale laïque (autour de l’article condamné n°66) », dans, P. Bakker, E. Faye, C. Grellard (éd.), </w:t>
      </w:r>
      <w:r w:rsidRPr="00087CD5">
        <w:rPr>
          <w:rFonts w:ascii="Century Schoolbook" w:hAnsi="Century Schoolbook"/>
          <w:i/>
          <w:szCs w:val="22"/>
        </w:rPr>
        <w:t>Chemins de la pensée médiévale</w:t>
      </w:r>
      <w:r w:rsidRPr="00087CD5">
        <w:rPr>
          <w:rFonts w:ascii="Century Schoolbook" w:hAnsi="Century Schoolbook"/>
          <w:szCs w:val="22"/>
        </w:rPr>
        <w:t xml:space="preserve">. Études offertes à Zénon Kaluza, Turnhout : </w:t>
      </w:r>
      <w:proofErr w:type="spellStart"/>
      <w:r w:rsidRPr="00087CD5">
        <w:rPr>
          <w:rFonts w:ascii="Century Schoolbook" w:hAnsi="Century Schoolbook"/>
          <w:szCs w:val="22"/>
        </w:rPr>
        <w:t>Brepols</w:t>
      </w:r>
      <w:proofErr w:type="spellEnd"/>
      <w:r w:rsidRPr="00087CD5">
        <w:rPr>
          <w:rFonts w:ascii="Century Schoolbook" w:hAnsi="Century Schoolbook"/>
          <w:szCs w:val="22"/>
        </w:rPr>
        <w:t xml:space="preserve">, 2002, p. 215-251 </w:t>
      </w:r>
    </w:p>
    <w:p w14:paraId="6B6C9CDC" w14:textId="77777777" w:rsidR="00480B43" w:rsidRPr="00087CD5" w:rsidRDefault="00480B43" w:rsidP="00480B43">
      <w:pPr>
        <w:spacing w:line="240" w:lineRule="auto"/>
        <w:rPr>
          <w:rFonts w:ascii="Century Schoolbook" w:hAnsi="Century Schoolbook"/>
        </w:rPr>
      </w:pPr>
    </w:p>
    <w:p w14:paraId="40CA91EB" w14:textId="77777777" w:rsidR="000B5F51" w:rsidRDefault="000B5F51"/>
    <w:sectPr w:rsidR="000B5F51" w:rsidSect="00480B43">
      <w:footerReference w:type="even" r:id="rId9"/>
      <w:footerReference w:type="default" r:id="rId1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imes New Roman (Corps CS)">
    <w:altName w:val="Times New Roman"/>
    <w:panose1 w:val="020206030504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431245242"/>
      <w:docPartObj>
        <w:docPartGallery w:val="Page Numbers (Bottom of Page)"/>
        <w:docPartUnique/>
      </w:docPartObj>
    </w:sdtPr>
    <w:sdtContent>
      <w:p w14:paraId="533E8237" w14:textId="77777777" w:rsidR="00480B43" w:rsidRDefault="00480B43" w:rsidP="00236234">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20166B39" w14:textId="77777777" w:rsidR="00480B43" w:rsidRDefault="00480B4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9504572"/>
      <w:docPartObj>
        <w:docPartGallery w:val="Page Numbers (Bottom of Page)"/>
        <w:docPartUnique/>
      </w:docPartObj>
    </w:sdtPr>
    <w:sdtContent>
      <w:p w14:paraId="2EAF0DB1" w14:textId="77777777" w:rsidR="00480B43" w:rsidRDefault="00480B43" w:rsidP="00236234">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0CAD1971" w14:textId="77777777" w:rsidR="00480B43" w:rsidRDefault="00480B43">
    <w:pPr>
      <w:pStyle w:val="Pieddepage"/>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BD22A8"/>
    <w:multiLevelType w:val="hybridMultilevel"/>
    <w:tmpl w:val="D954F7B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E6016F7"/>
    <w:multiLevelType w:val="hybridMultilevel"/>
    <w:tmpl w:val="4522B2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F255FE4"/>
    <w:multiLevelType w:val="hybridMultilevel"/>
    <w:tmpl w:val="363E57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0F6118C"/>
    <w:multiLevelType w:val="hybridMultilevel"/>
    <w:tmpl w:val="0B24E7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53D2267"/>
    <w:multiLevelType w:val="hybridMultilevel"/>
    <w:tmpl w:val="76FE53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3887E54"/>
    <w:multiLevelType w:val="hybridMultilevel"/>
    <w:tmpl w:val="4016DA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46767275">
    <w:abstractNumId w:val="5"/>
  </w:num>
  <w:num w:numId="2" w16cid:durableId="518738071">
    <w:abstractNumId w:val="1"/>
  </w:num>
  <w:num w:numId="3" w16cid:durableId="123305908">
    <w:abstractNumId w:val="0"/>
  </w:num>
  <w:num w:numId="4" w16cid:durableId="1653174795">
    <w:abstractNumId w:val="4"/>
  </w:num>
  <w:num w:numId="5" w16cid:durableId="1242177289">
    <w:abstractNumId w:val="2"/>
  </w:num>
  <w:num w:numId="6" w16cid:durableId="72779929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B43"/>
    <w:rsid w:val="000161D8"/>
    <w:rsid w:val="000B5F51"/>
    <w:rsid w:val="00105173"/>
    <w:rsid w:val="00121485"/>
    <w:rsid w:val="00145C7D"/>
    <w:rsid w:val="001706A8"/>
    <w:rsid w:val="001A681C"/>
    <w:rsid w:val="002165E8"/>
    <w:rsid w:val="00480B43"/>
    <w:rsid w:val="00593BB1"/>
    <w:rsid w:val="00624EE6"/>
    <w:rsid w:val="0062686A"/>
    <w:rsid w:val="006426EC"/>
    <w:rsid w:val="00660CC6"/>
    <w:rsid w:val="006748D6"/>
    <w:rsid w:val="006827D7"/>
    <w:rsid w:val="006E0F55"/>
    <w:rsid w:val="007D349A"/>
    <w:rsid w:val="00841C71"/>
    <w:rsid w:val="00983A10"/>
    <w:rsid w:val="009D331A"/>
    <w:rsid w:val="00A61AC7"/>
    <w:rsid w:val="00AA353E"/>
    <w:rsid w:val="00AA4273"/>
    <w:rsid w:val="00BF7883"/>
    <w:rsid w:val="00D15D73"/>
    <w:rsid w:val="00D83018"/>
    <w:rsid w:val="00D83247"/>
    <w:rsid w:val="00E71699"/>
    <w:rsid w:val="00E75C5D"/>
    <w:rsid w:val="00EA33D3"/>
    <w:rsid w:val="00EB4ABE"/>
    <w:rsid w:val="00F57FCC"/>
    <w:rsid w:val="00F96B8F"/>
    <w:rsid w:val="00FD4254"/>
    <w:rsid w:val="00FE62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4AD2AC7"/>
  <w15:chartTrackingRefBased/>
  <w15:docId w15:val="{647B32BA-647C-BF4C-895D-DCEB43E67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80B43"/>
    <w:pPr>
      <w:spacing w:line="360" w:lineRule="auto"/>
      <w:jc w:val="both"/>
    </w:pPr>
    <w:rPr>
      <w:rFonts w:ascii="Times New Roman" w:hAnsi="Times New Roman"/>
      <w:kern w:val="0"/>
      <w:sz w:val="22"/>
      <w14:ligatures w14:val="none"/>
    </w:rPr>
  </w:style>
  <w:style w:type="paragraph" w:styleId="Titre1">
    <w:name w:val="heading 1"/>
    <w:basedOn w:val="Normal"/>
    <w:next w:val="Normal"/>
    <w:link w:val="Titre1Car"/>
    <w:uiPriority w:val="9"/>
    <w:qFormat/>
    <w:rsid w:val="00480B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80B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80B4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80B4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480B43"/>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480B43"/>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480B43"/>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480B43"/>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480B43"/>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itation">
    <w:name w:val="Quote"/>
    <w:basedOn w:val="Normal"/>
    <w:next w:val="Normal"/>
    <w:link w:val="CitationCar"/>
    <w:autoRedefine/>
    <w:uiPriority w:val="29"/>
    <w:qFormat/>
    <w:rsid w:val="00624EE6"/>
    <w:pPr>
      <w:spacing w:before="240" w:after="240"/>
      <w:ind w:left="284" w:right="284"/>
    </w:pPr>
    <w:rPr>
      <w:rFonts w:cs="Times New Roman"/>
      <w:iCs/>
      <w:color w:val="000000" w:themeColor="text1"/>
    </w:rPr>
  </w:style>
  <w:style w:type="character" w:customStyle="1" w:styleId="CitationCar">
    <w:name w:val="Citation Car"/>
    <w:basedOn w:val="Policepardfaut"/>
    <w:link w:val="Citation"/>
    <w:uiPriority w:val="29"/>
    <w:rsid w:val="00624EE6"/>
    <w:rPr>
      <w:rFonts w:ascii="Times New Roman" w:hAnsi="Times New Roman" w:cs="Times New Roman"/>
      <w:iCs/>
      <w:color w:val="000000" w:themeColor="text1"/>
      <w:sz w:val="22"/>
    </w:rPr>
  </w:style>
  <w:style w:type="paragraph" w:customStyle="1" w:styleId="Style1">
    <w:name w:val="Style1"/>
    <w:basedOn w:val="Citation"/>
    <w:autoRedefine/>
    <w:qFormat/>
    <w:rsid w:val="00624EE6"/>
  </w:style>
  <w:style w:type="paragraph" w:customStyle="1" w:styleId="Style2">
    <w:name w:val="Style2"/>
    <w:basedOn w:val="Normal"/>
    <w:autoRedefine/>
    <w:qFormat/>
    <w:rsid w:val="00624EE6"/>
    <w:pPr>
      <w:spacing w:line="480" w:lineRule="auto"/>
    </w:pPr>
    <w:rPr>
      <w:sz w:val="24"/>
    </w:rPr>
  </w:style>
  <w:style w:type="paragraph" w:customStyle="1" w:styleId="Style2citations">
    <w:name w:val="Style2 citations"/>
    <w:basedOn w:val="Style2"/>
    <w:autoRedefine/>
    <w:qFormat/>
    <w:rsid w:val="00624EE6"/>
    <w:pPr>
      <w:spacing w:before="240" w:after="240" w:line="240" w:lineRule="auto"/>
      <w:ind w:left="284" w:right="284"/>
    </w:pPr>
  </w:style>
  <w:style w:type="character" w:customStyle="1" w:styleId="Titre1Car">
    <w:name w:val="Titre 1 Car"/>
    <w:basedOn w:val="Policepardfaut"/>
    <w:link w:val="Titre1"/>
    <w:uiPriority w:val="9"/>
    <w:rsid w:val="00480B4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80B4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80B4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80B43"/>
    <w:rPr>
      <w:rFonts w:eastAsiaTheme="majorEastAsia" w:cstheme="majorBidi"/>
      <w:i/>
      <w:iCs/>
      <w:color w:val="2F5496" w:themeColor="accent1" w:themeShade="BF"/>
      <w:sz w:val="22"/>
    </w:rPr>
  </w:style>
  <w:style w:type="character" w:customStyle="1" w:styleId="Titre5Car">
    <w:name w:val="Titre 5 Car"/>
    <w:basedOn w:val="Policepardfaut"/>
    <w:link w:val="Titre5"/>
    <w:uiPriority w:val="9"/>
    <w:semiHidden/>
    <w:rsid w:val="00480B43"/>
    <w:rPr>
      <w:rFonts w:eastAsiaTheme="majorEastAsia" w:cstheme="majorBidi"/>
      <w:color w:val="2F5496" w:themeColor="accent1" w:themeShade="BF"/>
      <w:sz w:val="22"/>
    </w:rPr>
  </w:style>
  <w:style w:type="character" w:customStyle="1" w:styleId="Titre6Car">
    <w:name w:val="Titre 6 Car"/>
    <w:basedOn w:val="Policepardfaut"/>
    <w:link w:val="Titre6"/>
    <w:uiPriority w:val="9"/>
    <w:semiHidden/>
    <w:rsid w:val="00480B43"/>
    <w:rPr>
      <w:rFonts w:eastAsiaTheme="majorEastAsia" w:cstheme="majorBidi"/>
      <w:i/>
      <w:iCs/>
      <w:color w:val="595959" w:themeColor="text1" w:themeTint="A6"/>
      <w:sz w:val="22"/>
    </w:rPr>
  </w:style>
  <w:style w:type="character" w:customStyle="1" w:styleId="Titre7Car">
    <w:name w:val="Titre 7 Car"/>
    <w:basedOn w:val="Policepardfaut"/>
    <w:link w:val="Titre7"/>
    <w:uiPriority w:val="9"/>
    <w:semiHidden/>
    <w:rsid w:val="00480B43"/>
    <w:rPr>
      <w:rFonts w:eastAsiaTheme="majorEastAsia" w:cstheme="majorBidi"/>
      <w:color w:val="595959" w:themeColor="text1" w:themeTint="A6"/>
      <w:sz w:val="22"/>
    </w:rPr>
  </w:style>
  <w:style w:type="character" w:customStyle="1" w:styleId="Titre8Car">
    <w:name w:val="Titre 8 Car"/>
    <w:basedOn w:val="Policepardfaut"/>
    <w:link w:val="Titre8"/>
    <w:uiPriority w:val="9"/>
    <w:semiHidden/>
    <w:rsid w:val="00480B43"/>
    <w:rPr>
      <w:rFonts w:eastAsiaTheme="majorEastAsia" w:cstheme="majorBidi"/>
      <w:i/>
      <w:iCs/>
      <w:color w:val="272727" w:themeColor="text1" w:themeTint="D8"/>
      <w:sz w:val="22"/>
    </w:rPr>
  </w:style>
  <w:style w:type="character" w:customStyle="1" w:styleId="Titre9Car">
    <w:name w:val="Titre 9 Car"/>
    <w:basedOn w:val="Policepardfaut"/>
    <w:link w:val="Titre9"/>
    <w:uiPriority w:val="9"/>
    <w:semiHidden/>
    <w:rsid w:val="00480B43"/>
    <w:rPr>
      <w:rFonts w:eastAsiaTheme="majorEastAsia" w:cstheme="majorBidi"/>
      <w:color w:val="272727" w:themeColor="text1" w:themeTint="D8"/>
      <w:sz w:val="22"/>
    </w:rPr>
  </w:style>
  <w:style w:type="paragraph" w:styleId="Titre">
    <w:name w:val="Title"/>
    <w:basedOn w:val="Normal"/>
    <w:next w:val="Normal"/>
    <w:link w:val="TitreCar"/>
    <w:uiPriority w:val="10"/>
    <w:qFormat/>
    <w:rsid w:val="00480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80B4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80B4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80B43"/>
    <w:rPr>
      <w:rFonts w:eastAsiaTheme="majorEastAsia" w:cstheme="majorBidi"/>
      <w:color w:val="595959" w:themeColor="text1" w:themeTint="A6"/>
      <w:spacing w:val="15"/>
      <w:sz w:val="28"/>
      <w:szCs w:val="28"/>
    </w:rPr>
  </w:style>
  <w:style w:type="paragraph" w:styleId="Paragraphedeliste">
    <w:name w:val="List Paragraph"/>
    <w:basedOn w:val="Normal"/>
    <w:uiPriority w:val="34"/>
    <w:qFormat/>
    <w:rsid w:val="00480B43"/>
    <w:pPr>
      <w:ind w:left="720"/>
      <w:contextualSpacing/>
    </w:pPr>
  </w:style>
  <w:style w:type="character" w:styleId="Accentuationintense">
    <w:name w:val="Intense Emphasis"/>
    <w:basedOn w:val="Policepardfaut"/>
    <w:uiPriority w:val="21"/>
    <w:qFormat/>
    <w:rsid w:val="00480B43"/>
    <w:rPr>
      <w:i/>
      <w:iCs/>
      <w:color w:val="2F5496" w:themeColor="accent1" w:themeShade="BF"/>
    </w:rPr>
  </w:style>
  <w:style w:type="paragraph" w:styleId="Citationintense">
    <w:name w:val="Intense Quote"/>
    <w:basedOn w:val="Normal"/>
    <w:next w:val="Normal"/>
    <w:link w:val="CitationintenseCar"/>
    <w:uiPriority w:val="30"/>
    <w:qFormat/>
    <w:rsid w:val="00480B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80B43"/>
    <w:rPr>
      <w:rFonts w:ascii="Times New Roman" w:hAnsi="Times New Roman"/>
      <w:i/>
      <w:iCs/>
      <w:color w:val="2F5496" w:themeColor="accent1" w:themeShade="BF"/>
      <w:sz w:val="22"/>
    </w:rPr>
  </w:style>
  <w:style w:type="character" w:styleId="Rfrenceintense">
    <w:name w:val="Intense Reference"/>
    <w:basedOn w:val="Policepardfaut"/>
    <w:uiPriority w:val="32"/>
    <w:qFormat/>
    <w:rsid w:val="00480B43"/>
    <w:rPr>
      <w:b/>
      <w:bCs/>
      <w:smallCaps/>
      <w:color w:val="2F5496" w:themeColor="accent1" w:themeShade="BF"/>
      <w:spacing w:val="5"/>
    </w:rPr>
  </w:style>
  <w:style w:type="character" w:styleId="Lienhypertexte">
    <w:name w:val="Hyperlink"/>
    <w:basedOn w:val="Policepardfaut"/>
    <w:uiPriority w:val="99"/>
    <w:unhideWhenUsed/>
    <w:rsid w:val="00480B43"/>
    <w:rPr>
      <w:color w:val="0563C1" w:themeColor="hyperlink"/>
      <w:u w:val="single"/>
    </w:rPr>
  </w:style>
  <w:style w:type="character" w:customStyle="1" w:styleId="s7">
    <w:name w:val="s7"/>
    <w:basedOn w:val="Policepardfaut"/>
    <w:rsid w:val="00480B43"/>
  </w:style>
  <w:style w:type="character" w:customStyle="1" w:styleId="apple-converted-space">
    <w:name w:val="apple-converted-space"/>
    <w:basedOn w:val="Policepardfaut"/>
    <w:rsid w:val="00480B43"/>
  </w:style>
  <w:style w:type="character" w:customStyle="1" w:styleId="s10">
    <w:name w:val="s10"/>
    <w:basedOn w:val="Policepardfaut"/>
    <w:rsid w:val="00480B43"/>
  </w:style>
  <w:style w:type="paragraph" w:styleId="Pieddepage">
    <w:name w:val="footer"/>
    <w:basedOn w:val="Normal"/>
    <w:link w:val="PieddepageCar"/>
    <w:uiPriority w:val="99"/>
    <w:unhideWhenUsed/>
    <w:rsid w:val="00480B43"/>
    <w:pPr>
      <w:tabs>
        <w:tab w:val="center" w:pos="4536"/>
        <w:tab w:val="right" w:pos="9072"/>
      </w:tabs>
      <w:spacing w:line="240" w:lineRule="auto"/>
    </w:pPr>
  </w:style>
  <w:style w:type="character" w:customStyle="1" w:styleId="PieddepageCar">
    <w:name w:val="Pied de page Car"/>
    <w:basedOn w:val="Policepardfaut"/>
    <w:link w:val="Pieddepage"/>
    <w:uiPriority w:val="99"/>
    <w:rsid w:val="00480B43"/>
    <w:rPr>
      <w:rFonts w:ascii="Times New Roman" w:hAnsi="Times New Roman"/>
      <w:kern w:val="0"/>
      <w:sz w:val="22"/>
      <w14:ligatures w14:val="none"/>
    </w:rPr>
  </w:style>
  <w:style w:type="character" w:styleId="Numrodepage">
    <w:name w:val="page number"/>
    <w:basedOn w:val="Policepardfaut"/>
    <w:uiPriority w:val="99"/>
    <w:semiHidden/>
    <w:unhideWhenUsed/>
    <w:rsid w:val="00480B43"/>
  </w:style>
  <w:style w:type="character" w:styleId="Accentuation">
    <w:name w:val="Emphasis"/>
    <w:basedOn w:val="Policepardfaut"/>
    <w:uiPriority w:val="20"/>
    <w:qFormat/>
    <w:rsid w:val="00480B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v-paris3.fr/publications-de-la-silc-sectionfrancaise--393070.kjsp?RH=1329834238527" TargetMode="External"/><Relationship Id="rId3" Type="http://schemas.openxmlformats.org/officeDocument/2006/relationships/settings" Target="settings.xml"/><Relationship Id="rId7" Type="http://schemas.openxmlformats.org/officeDocument/2006/relationships/hyperlink" Target="http://asterion.revues.org/235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journals.openedition.org/episteme/8791" TargetMode="External"/><Relationship Id="rId11" Type="http://schemas.openxmlformats.org/officeDocument/2006/relationships/fontTable" Target="fontTable.xml"/><Relationship Id="rId5" Type="http://schemas.openxmlformats.org/officeDocument/2006/relationships/hyperlink" Target="mailto:christophe.grellard@ephe.psl.eu"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7055</Words>
  <Characters>38806</Characters>
  <Application>Microsoft Office Word</Application>
  <DocSecurity>0</DocSecurity>
  <Lines>323</Lines>
  <Paragraphs>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Grellard</dc:creator>
  <cp:keywords/>
  <dc:description/>
  <cp:lastModifiedBy>Christophe Grellard</cp:lastModifiedBy>
  <cp:revision>1</cp:revision>
  <dcterms:created xsi:type="dcterms:W3CDTF">2026-10-07T08:06:00Z</dcterms:created>
  <dcterms:modified xsi:type="dcterms:W3CDTF">2026-10-07T08:17:00Z</dcterms:modified>
</cp:coreProperties>
</file>